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default"/>
          <w:b/>
          <w:bCs/>
          <w:lang w:val="ru-RU"/>
        </w:rPr>
      </w:pPr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-472440</wp:posOffset>
            </wp:positionV>
            <wp:extent cx="541655" cy="673100"/>
            <wp:effectExtent l="0" t="0" r="10795" b="12700"/>
            <wp:wrapNone/>
            <wp:docPr id="1" name="Изображение 2" descr="Унъюган СП-86_герб 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Унъюган СП-86_герб ПП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ru-RU"/>
        </w:rPr>
        <w:t>ПРОЕКТ</w:t>
      </w:r>
      <w:r>
        <w:rPr>
          <w:rFonts w:hint="default"/>
          <w:b/>
          <w:bCs/>
          <w:lang w:val="ru-RU"/>
        </w:rPr>
        <w:t xml:space="preserve"> </w:t>
      </w:r>
    </w:p>
    <w:p>
      <w:pPr>
        <w:tabs>
          <w:tab w:val="left" w:pos="450"/>
        </w:tabs>
      </w:pPr>
      <w:r>
        <w:tab/>
      </w:r>
      <w:r>
        <w:t xml:space="preserve"> 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9828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ДЕПУТАТОВ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УНЪЮГАН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Октябрьского района</w:t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Ханты – Мансийского автономного округа – Югры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>
      <w:pPr>
        <w:spacing w:line="276" w:lineRule="auto"/>
        <w:jc w:val="both"/>
        <w:rPr>
          <w:sz w:val="28"/>
          <w:szCs w:val="28"/>
        </w:rPr>
      </w:pPr>
    </w:p>
    <w:p>
      <w:pPr>
        <w:spacing w:line="276" w:lineRule="auto"/>
        <w:jc w:val="both"/>
        <w:rPr>
          <w:sz w:val="28"/>
          <w:szCs w:val="28"/>
        </w:rPr>
      </w:pPr>
    </w:p>
    <w:p>
      <w:pPr>
        <w:spacing w:line="276" w:lineRule="auto"/>
        <w:ind w:firstLine="140" w:firstLineChars="5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u w:val="single"/>
          <w:lang w:val="ru-RU"/>
        </w:rPr>
        <w:t xml:space="preserve">   </w:t>
      </w:r>
      <w:r>
        <w:rPr>
          <w:rFonts w:hint="default"/>
          <w:b w:val="0"/>
          <w:bCs/>
          <w:sz w:val="28"/>
          <w:szCs w:val="28"/>
          <w:lang w:val="ru-RU"/>
        </w:rPr>
        <w:t>.__.</w:t>
      </w:r>
      <w:r>
        <w:rPr>
          <w:b w:val="0"/>
          <w:bCs/>
          <w:sz w:val="24"/>
          <w:szCs w:val="24"/>
        </w:rPr>
        <w:t>202</w:t>
      </w:r>
      <w:r>
        <w:rPr>
          <w:rFonts w:hint="default"/>
          <w:b w:val="0"/>
          <w:bCs/>
          <w:sz w:val="24"/>
          <w:szCs w:val="24"/>
          <w:lang w:val="ru-RU"/>
        </w:rPr>
        <w:t>6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8"/>
          <w:szCs w:val="28"/>
        </w:rPr>
        <w:t xml:space="preserve">                                                                                               № </w:t>
      </w:r>
    </w:p>
    <w:p>
      <w:pPr>
        <w:spacing w:line="276" w:lineRule="auto"/>
        <w:jc w:val="both"/>
        <w:rPr>
          <w:rFonts w:hint="default"/>
          <w:b w:val="0"/>
          <w:bCs/>
          <w:sz w:val="24"/>
          <w:szCs w:val="28"/>
          <w:lang w:val="ru-RU"/>
        </w:rPr>
      </w:pPr>
      <w:r>
        <w:rPr>
          <w:b w:val="0"/>
          <w:bCs/>
          <w:sz w:val="24"/>
          <w:szCs w:val="28"/>
        </w:rPr>
        <w:t xml:space="preserve">п. </w:t>
      </w:r>
      <w:r>
        <w:rPr>
          <w:b w:val="0"/>
          <w:bCs/>
          <w:sz w:val="24"/>
          <w:szCs w:val="28"/>
          <w:lang w:val="ru-RU"/>
        </w:rPr>
        <w:t>Унъюган</w:t>
      </w:r>
    </w:p>
    <w:p>
      <w:pPr>
        <w:tabs>
          <w:tab w:val="left" w:pos="9165"/>
        </w:tabs>
        <w:suppressAutoHyphens/>
        <w:spacing w:line="276" w:lineRule="auto"/>
        <w:contextualSpacing/>
        <w:jc w:val="left"/>
        <w:rPr>
          <w:sz w:val="24"/>
          <w:szCs w:val="24"/>
          <w:lang w:eastAsia="ar-SA"/>
        </w:rPr>
      </w:pPr>
    </w:p>
    <w:tbl>
      <w:tblPr>
        <w:tblStyle w:val="12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1"/>
        <w:gridCol w:w="4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320"/>
                <w:tab w:val="left" w:pos="9165"/>
              </w:tabs>
              <w:suppressAutoHyphens/>
              <w:spacing w:line="240" w:lineRule="auto"/>
              <w:contextualSpacing/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Об утверждении Положения о муниципальном земельном контроле</w:t>
            </w:r>
          </w:p>
          <w:p>
            <w:pPr>
              <w:tabs>
                <w:tab w:val="left" w:pos="4480"/>
                <w:tab w:val="left" w:pos="9165"/>
              </w:tabs>
              <w:suppressAutoHyphens/>
              <w:spacing w:line="240" w:lineRule="auto"/>
              <w:contextualSpacing/>
              <w:jc w:val="left"/>
              <w:rPr>
                <w:rFonts w:hint="default"/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</w:rPr>
              <w:t>на территории сельского поселения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Унъюган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9165"/>
              </w:tabs>
              <w:suppressAutoHyphens/>
              <w:spacing w:line="276" w:lineRule="auto"/>
              <w:contextualSpacing/>
              <w:jc w:val="left"/>
              <w:rPr>
                <w:sz w:val="24"/>
                <w:szCs w:val="24"/>
                <w:lang w:eastAsia="ar-SA"/>
              </w:rPr>
            </w:pPr>
          </w:p>
        </w:tc>
      </w:tr>
    </w:tbl>
    <w:p>
      <w:pPr>
        <w:tabs>
          <w:tab w:val="left" w:pos="9165"/>
        </w:tabs>
        <w:suppressAutoHyphens/>
        <w:spacing w:line="276" w:lineRule="auto"/>
        <w:contextualSpacing/>
        <w:jc w:val="both"/>
        <w:rPr>
          <w:sz w:val="28"/>
          <w:szCs w:val="28"/>
          <w:lang w:eastAsia="ar-SA"/>
        </w:rPr>
      </w:pPr>
    </w:p>
    <w:p>
      <w:pPr>
        <w:pStyle w:val="36"/>
        <w:spacing w:before="0" w:beforeAutospacing="0" w:after="0" w:afterAutospacing="0" w:line="240" w:lineRule="auto"/>
        <w:ind w:firstLine="709"/>
        <w:jc w:val="both"/>
        <w:rPr>
          <w:rFonts w:hint="default"/>
          <w:b/>
          <w:sz w:val="24"/>
          <w:szCs w:val="24"/>
          <w:lang w:val="ru-RU"/>
        </w:rPr>
      </w:pPr>
      <w:r>
        <w:rPr>
          <w:sz w:val="24"/>
          <w:szCs w:val="24"/>
        </w:rPr>
        <w:t xml:space="preserve">В соответствии с Земельным кодексом Российской Федерации, </w:t>
      </w:r>
      <w:r>
        <w:rPr>
          <w:color w:val="000000"/>
          <w:sz w:val="24"/>
          <w:szCs w:val="24"/>
        </w:rPr>
        <w:t>Федеральным</w:t>
      </w:r>
      <w:r>
        <w:rPr>
          <w:color w:val="000000"/>
          <w:sz w:val="24"/>
          <w:szCs w:val="24"/>
          <w:lang w:val="ru-RU"/>
        </w:rPr>
        <w:t>и</w:t>
      </w:r>
      <w:r>
        <w:rPr>
          <w:color w:val="000000"/>
          <w:sz w:val="24"/>
          <w:szCs w:val="24"/>
        </w:rPr>
        <w:t xml:space="preserve"> закон</w:t>
      </w:r>
      <w:r>
        <w:rPr>
          <w:color w:val="000000"/>
          <w:sz w:val="24"/>
          <w:szCs w:val="24"/>
          <w:lang w:val="ru-RU"/>
        </w:rPr>
        <w:t>ами</w:t>
      </w:r>
      <w:r>
        <w:rPr>
          <w:color w:val="000000"/>
          <w:sz w:val="24"/>
          <w:szCs w:val="24"/>
        </w:rPr>
        <w:t xml:space="preserve"> от 31.07.2020 №248-ФЗ «О государственном контроле (надзоре) и муниципальном контроле в Российской Федерации»,</w:t>
      </w:r>
      <w:r>
        <w:rPr>
          <w:rFonts w:hint="default"/>
          <w:color w:val="000000"/>
          <w:sz w:val="24"/>
          <w:szCs w:val="24"/>
          <w:lang w:val="ru-RU"/>
        </w:rPr>
        <w:t xml:space="preserve"> от 29.12.2025 №567-ФЗ «О внесении изменений в Федеральный закон «О государственном контроле (надзоре) и муниципальном контроле в Российской Федерации</w:t>
      </w:r>
      <w:r>
        <w:rPr>
          <w:rFonts w:hint="default"/>
          <w:sz w:val="24"/>
          <w:szCs w:val="24"/>
          <w:lang w:val="ru-RU"/>
        </w:rPr>
        <w:t>», Совет депутатов сельского поселения Унъюган решил:</w:t>
      </w:r>
    </w:p>
    <w:p>
      <w:pPr>
        <w:numPr>
          <w:ilvl w:val="0"/>
          <w:numId w:val="1"/>
        </w:numPr>
        <w:tabs>
          <w:tab w:val="left" w:pos="9165"/>
        </w:tabs>
        <w:suppressAutoHyphens/>
        <w:spacing w:line="240" w:lineRule="auto"/>
        <w:ind w:left="0" w:leftChars="0" w:firstLine="480" w:firstLineChars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Положение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согласно приложению.</w:t>
      </w:r>
    </w:p>
    <w:p>
      <w:pPr>
        <w:pStyle w:val="82"/>
        <w:numPr>
          <w:ilvl w:val="0"/>
          <w:numId w:val="2"/>
        </w:numPr>
        <w:tabs>
          <w:tab w:val="left" w:pos="709"/>
        </w:tabs>
        <w:spacing w:line="240" w:lineRule="auto"/>
        <w:ind w:left="0" w:leftChars="0" w:firstLine="480" w:firstLine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Признать утратившими силу:</w:t>
      </w:r>
    </w:p>
    <w:p>
      <w:pPr>
        <w:pStyle w:val="82"/>
        <w:tabs>
          <w:tab w:val="left" w:pos="709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 Совета депутатов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>27.09.2021</w:t>
      </w:r>
      <w:r>
        <w:rPr>
          <w:sz w:val="24"/>
          <w:szCs w:val="24"/>
        </w:rPr>
        <w:t xml:space="preserve"> № </w:t>
      </w:r>
      <w:r>
        <w:rPr>
          <w:rFonts w:hint="default"/>
          <w:sz w:val="24"/>
          <w:szCs w:val="24"/>
          <w:lang w:val="ru-RU"/>
        </w:rPr>
        <w:t>39</w:t>
      </w:r>
      <w:r>
        <w:rPr>
          <w:sz w:val="24"/>
          <w:szCs w:val="24"/>
        </w:rPr>
        <w:t xml:space="preserve"> «Об утверждении Положения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>»;</w:t>
      </w:r>
    </w:p>
    <w:p>
      <w:pPr>
        <w:pStyle w:val="82"/>
        <w:tabs>
          <w:tab w:val="left" w:pos="709"/>
        </w:tabs>
        <w:spacing w:line="240" w:lineRule="auto"/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- решение Совета депутатов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>04.07.2022</w:t>
      </w:r>
      <w:r>
        <w:rPr>
          <w:sz w:val="24"/>
          <w:szCs w:val="24"/>
        </w:rPr>
        <w:t xml:space="preserve"> № </w:t>
      </w:r>
      <w:r>
        <w:rPr>
          <w:rFonts w:hint="default"/>
          <w:sz w:val="24"/>
          <w:szCs w:val="24"/>
          <w:lang w:val="ru-RU"/>
        </w:rPr>
        <w:t>24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eastAsia="ar-SA"/>
        </w:rPr>
        <w:t xml:space="preserve">О внесении изменений в решение Совета депутатов сельского поселения </w:t>
      </w:r>
      <w:r>
        <w:rPr>
          <w:sz w:val="24"/>
          <w:szCs w:val="24"/>
          <w:lang w:val="ru-RU" w:eastAsia="ar-SA"/>
        </w:rPr>
        <w:t>Унъюган</w:t>
      </w:r>
      <w:r>
        <w:rPr>
          <w:rFonts w:hint="default"/>
          <w:sz w:val="24"/>
          <w:szCs w:val="24"/>
          <w:lang w:val="ru-RU" w:eastAsia="ar-SA"/>
        </w:rPr>
        <w:t xml:space="preserve"> </w:t>
      </w:r>
      <w:r>
        <w:rPr>
          <w:sz w:val="24"/>
          <w:szCs w:val="24"/>
          <w:lang w:eastAsia="ar-SA"/>
        </w:rPr>
        <w:t xml:space="preserve">от </w:t>
      </w:r>
      <w:r>
        <w:rPr>
          <w:rFonts w:hint="default"/>
          <w:sz w:val="24"/>
          <w:szCs w:val="24"/>
          <w:lang w:val="ru-RU" w:eastAsia="ar-SA"/>
        </w:rPr>
        <w:t>27.09.2021</w:t>
      </w:r>
      <w:r>
        <w:rPr>
          <w:sz w:val="24"/>
          <w:szCs w:val="24"/>
          <w:lang w:eastAsia="ar-SA"/>
        </w:rPr>
        <w:t xml:space="preserve"> № </w:t>
      </w:r>
      <w:r>
        <w:rPr>
          <w:rFonts w:hint="default"/>
          <w:sz w:val="24"/>
          <w:szCs w:val="24"/>
          <w:lang w:val="ru-RU" w:eastAsia="ar-SA"/>
        </w:rPr>
        <w:t>39</w:t>
      </w:r>
      <w:r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</w:rPr>
        <w:t xml:space="preserve">Об утверждении Положения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bCs/>
          <w:sz w:val="24"/>
          <w:szCs w:val="24"/>
        </w:rPr>
        <w:t>»;</w:t>
      </w:r>
    </w:p>
    <w:p>
      <w:pPr>
        <w:pStyle w:val="82"/>
        <w:tabs>
          <w:tab w:val="left" w:pos="709"/>
        </w:tabs>
        <w:spacing w:line="240" w:lineRule="auto"/>
        <w:ind w:left="0" w:firstLine="709"/>
        <w:jc w:val="both"/>
        <w:rPr>
          <w:bCs/>
          <w:sz w:val="24"/>
          <w:szCs w:val="24"/>
        </w:rPr>
      </w:pPr>
      <w:r>
        <w:rPr>
          <w:sz w:val="28"/>
          <w:szCs w:val="28"/>
        </w:rPr>
        <w:t xml:space="preserve">- </w:t>
      </w:r>
      <w:r>
        <w:rPr>
          <w:sz w:val="24"/>
          <w:szCs w:val="24"/>
        </w:rPr>
        <w:t xml:space="preserve">решение Совета депутатов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>27.02.2024</w:t>
      </w:r>
      <w:r>
        <w:rPr>
          <w:sz w:val="24"/>
          <w:szCs w:val="24"/>
        </w:rPr>
        <w:t xml:space="preserve"> № </w:t>
      </w:r>
      <w:r>
        <w:rPr>
          <w:rFonts w:hint="default"/>
          <w:sz w:val="24"/>
          <w:szCs w:val="24"/>
          <w:lang w:val="ru-RU"/>
        </w:rPr>
        <w:t xml:space="preserve">9 </w:t>
      </w:r>
      <w:r>
        <w:rPr>
          <w:sz w:val="24"/>
          <w:szCs w:val="24"/>
        </w:rPr>
        <w:t>«</w:t>
      </w:r>
      <w:r>
        <w:rPr>
          <w:sz w:val="24"/>
          <w:szCs w:val="24"/>
          <w:lang w:eastAsia="ar-SA"/>
        </w:rPr>
        <w:t xml:space="preserve">О внесении изменений в решение Совета депутатов сельского поселения </w:t>
      </w:r>
      <w:r>
        <w:rPr>
          <w:sz w:val="24"/>
          <w:szCs w:val="24"/>
          <w:lang w:val="ru-RU" w:eastAsia="ar-SA"/>
        </w:rPr>
        <w:t>Унъюган</w:t>
      </w:r>
      <w:r>
        <w:rPr>
          <w:sz w:val="24"/>
          <w:szCs w:val="24"/>
          <w:lang w:eastAsia="ar-SA"/>
        </w:rPr>
        <w:t xml:space="preserve"> от </w:t>
      </w:r>
      <w:r>
        <w:rPr>
          <w:rFonts w:hint="default"/>
          <w:sz w:val="24"/>
          <w:szCs w:val="24"/>
          <w:lang w:val="ru-RU" w:eastAsia="ar-SA"/>
        </w:rPr>
        <w:t>27.09.2021</w:t>
      </w:r>
      <w:r>
        <w:rPr>
          <w:sz w:val="24"/>
          <w:szCs w:val="24"/>
          <w:lang w:eastAsia="ar-SA"/>
        </w:rPr>
        <w:t xml:space="preserve"> № </w:t>
      </w:r>
      <w:r>
        <w:rPr>
          <w:rFonts w:hint="default"/>
          <w:sz w:val="24"/>
          <w:szCs w:val="24"/>
          <w:lang w:val="ru-RU" w:eastAsia="ar-SA"/>
        </w:rPr>
        <w:t>39</w:t>
      </w:r>
      <w:r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</w:rPr>
        <w:t xml:space="preserve">Об утверждении Положения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bCs/>
          <w:sz w:val="24"/>
          <w:szCs w:val="24"/>
        </w:rPr>
        <w:t>»;</w:t>
      </w:r>
    </w:p>
    <w:p>
      <w:pPr>
        <w:pStyle w:val="82"/>
        <w:tabs>
          <w:tab w:val="left" w:pos="709"/>
        </w:tabs>
        <w:spacing w:line="240" w:lineRule="auto"/>
        <w:ind w:left="0" w:firstLine="709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 xml:space="preserve">решение Совета депутатов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 xml:space="preserve">12.11.2024 </w:t>
      </w:r>
      <w:r>
        <w:rPr>
          <w:sz w:val="24"/>
          <w:szCs w:val="24"/>
        </w:rPr>
        <w:t xml:space="preserve">№ </w:t>
      </w:r>
      <w:r>
        <w:rPr>
          <w:rFonts w:hint="default"/>
          <w:sz w:val="24"/>
          <w:szCs w:val="24"/>
          <w:lang w:val="ru-RU"/>
        </w:rPr>
        <w:t>45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eastAsia="ar-SA"/>
        </w:rPr>
        <w:t xml:space="preserve">О внесении изменений в решение Совета депутатов сельского поселения </w:t>
      </w:r>
      <w:r>
        <w:rPr>
          <w:sz w:val="24"/>
          <w:szCs w:val="24"/>
          <w:lang w:val="ru-RU" w:eastAsia="ar-SA"/>
        </w:rPr>
        <w:t>Унъюган</w:t>
      </w:r>
      <w:r>
        <w:rPr>
          <w:sz w:val="24"/>
          <w:szCs w:val="24"/>
          <w:lang w:eastAsia="ar-SA"/>
        </w:rPr>
        <w:t xml:space="preserve"> от </w:t>
      </w:r>
      <w:r>
        <w:rPr>
          <w:rFonts w:hint="default"/>
          <w:sz w:val="24"/>
          <w:szCs w:val="24"/>
          <w:lang w:val="ru-RU" w:eastAsia="ar-SA"/>
        </w:rPr>
        <w:t>27.09.2021</w:t>
      </w:r>
      <w:r>
        <w:rPr>
          <w:sz w:val="24"/>
          <w:szCs w:val="24"/>
          <w:lang w:eastAsia="ar-SA"/>
        </w:rPr>
        <w:t xml:space="preserve"> № </w:t>
      </w:r>
      <w:r>
        <w:rPr>
          <w:rFonts w:hint="default"/>
          <w:sz w:val="24"/>
          <w:szCs w:val="24"/>
          <w:lang w:val="ru-RU" w:eastAsia="ar-SA"/>
        </w:rPr>
        <w:t>39</w:t>
      </w:r>
      <w:r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</w:rPr>
        <w:t xml:space="preserve">Об утверждении Положения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bCs/>
          <w:sz w:val="24"/>
          <w:szCs w:val="24"/>
        </w:rPr>
        <w:t>»</w:t>
      </w:r>
      <w:r>
        <w:rPr>
          <w:rFonts w:hint="default"/>
          <w:bCs/>
          <w:sz w:val="24"/>
          <w:szCs w:val="24"/>
          <w:lang w:val="ru-RU"/>
        </w:rPr>
        <w:t>;</w:t>
      </w:r>
    </w:p>
    <w:p>
      <w:pPr>
        <w:pStyle w:val="82"/>
        <w:tabs>
          <w:tab w:val="left" w:pos="709"/>
        </w:tabs>
        <w:spacing w:line="240" w:lineRule="auto"/>
        <w:ind w:left="0" w:firstLine="709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-  </w:t>
      </w:r>
      <w:r>
        <w:rPr>
          <w:sz w:val="24"/>
          <w:szCs w:val="24"/>
        </w:rPr>
        <w:t xml:space="preserve">решение Совета депутатов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 xml:space="preserve">11.12.2024 </w:t>
      </w:r>
      <w:r>
        <w:rPr>
          <w:sz w:val="24"/>
          <w:szCs w:val="24"/>
        </w:rPr>
        <w:t xml:space="preserve">№ </w:t>
      </w:r>
      <w:r>
        <w:rPr>
          <w:rFonts w:hint="default"/>
          <w:sz w:val="24"/>
          <w:szCs w:val="24"/>
          <w:lang w:val="ru-RU"/>
        </w:rPr>
        <w:t>58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eastAsia="ar-SA"/>
        </w:rPr>
        <w:t xml:space="preserve">О внесении изменений в решение Совета депутатов сельского поселения </w:t>
      </w:r>
      <w:r>
        <w:rPr>
          <w:sz w:val="24"/>
          <w:szCs w:val="24"/>
          <w:lang w:val="ru-RU" w:eastAsia="ar-SA"/>
        </w:rPr>
        <w:t>Унъюган</w:t>
      </w:r>
      <w:r>
        <w:rPr>
          <w:sz w:val="24"/>
          <w:szCs w:val="24"/>
          <w:lang w:eastAsia="ar-SA"/>
        </w:rPr>
        <w:t xml:space="preserve"> от </w:t>
      </w:r>
      <w:r>
        <w:rPr>
          <w:rFonts w:hint="default"/>
          <w:sz w:val="24"/>
          <w:szCs w:val="24"/>
          <w:lang w:val="ru-RU" w:eastAsia="ar-SA"/>
        </w:rPr>
        <w:t>27.09.2021</w:t>
      </w:r>
      <w:r>
        <w:rPr>
          <w:sz w:val="24"/>
          <w:szCs w:val="24"/>
          <w:lang w:eastAsia="ar-SA"/>
        </w:rPr>
        <w:t xml:space="preserve"> № </w:t>
      </w:r>
      <w:r>
        <w:rPr>
          <w:rFonts w:hint="default"/>
          <w:sz w:val="24"/>
          <w:szCs w:val="24"/>
          <w:lang w:val="ru-RU" w:eastAsia="ar-SA"/>
        </w:rPr>
        <w:t>39</w:t>
      </w:r>
      <w:r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</w:rPr>
        <w:t xml:space="preserve">Об утверждении Положения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bCs/>
          <w:sz w:val="24"/>
          <w:szCs w:val="24"/>
        </w:rPr>
        <w:t>»</w:t>
      </w:r>
      <w:r>
        <w:rPr>
          <w:rFonts w:hint="default"/>
          <w:bCs/>
          <w:sz w:val="24"/>
          <w:szCs w:val="24"/>
          <w:lang w:val="ru-RU"/>
        </w:rPr>
        <w:t>;</w:t>
      </w:r>
    </w:p>
    <w:p>
      <w:pPr>
        <w:pStyle w:val="82"/>
        <w:tabs>
          <w:tab w:val="left" w:pos="709"/>
        </w:tabs>
        <w:spacing w:line="240" w:lineRule="auto"/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- решение Совета депутатов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>20.02.2025</w:t>
      </w:r>
      <w:r>
        <w:rPr>
          <w:sz w:val="24"/>
          <w:szCs w:val="24"/>
        </w:rPr>
        <w:t xml:space="preserve"> № </w:t>
      </w:r>
      <w:r>
        <w:rPr>
          <w:rFonts w:hint="default"/>
          <w:sz w:val="24"/>
          <w:szCs w:val="24"/>
          <w:lang w:val="ru-RU"/>
        </w:rPr>
        <w:t xml:space="preserve">4 </w:t>
      </w:r>
      <w:r>
        <w:rPr>
          <w:sz w:val="24"/>
          <w:szCs w:val="24"/>
        </w:rPr>
        <w:t>«</w:t>
      </w:r>
      <w:r>
        <w:rPr>
          <w:sz w:val="24"/>
          <w:szCs w:val="24"/>
          <w:lang w:eastAsia="ar-SA"/>
        </w:rPr>
        <w:t xml:space="preserve">О внесении изменений в решение Совета депутатов сельского поселения </w:t>
      </w:r>
      <w:r>
        <w:rPr>
          <w:sz w:val="24"/>
          <w:szCs w:val="24"/>
          <w:lang w:val="ru-RU" w:eastAsia="ar-SA"/>
        </w:rPr>
        <w:t>Унъюган</w:t>
      </w:r>
      <w:r>
        <w:rPr>
          <w:sz w:val="24"/>
          <w:szCs w:val="24"/>
          <w:lang w:eastAsia="ar-SA"/>
        </w:rPr>
        <w:t xml:space="preserve"> от </w:t>
      </w:r>
      <w:r>
        <w:rPr>
          <w:rFonts w:hint="default"/>
          <w:sz w:val="24"/>
          <w:szCs w:val="24"/>
          <w:lang w:val="ru-RU" w:eastAsia="ar-SA"/>
        </w:rPr>
        <w:t>27.09.2021</w:t>
      </w:r>
      <w:r>
        <w:rPr>
          <w:sz w:val="24"/>
          <w:szCs w:val="24"/>
          <w:lang w:eastAsia="ar-SA"/>
        </w:rPr>
        <w:t xml:space="preserve"> № </w:t>
      </w:r>
      <w:r>
        <w:rPr>
          <w:rFonts w:hint="default"/>
          <w:sz w:val="24"/>
          <w:szCs w:val="24"/>
          <w:lang w:val="ru-RU" w:eastAsia="ar-SA"/>
        </w:rPr>
        <w:t>39</w:t>
      </w:r>
      <w:r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</w:rPr>
        <w:t xml:space="preserve">Об утверждении Положения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bCs/>
          <w:sz w:val="24"/>
          <w:szCs w:val="24"/>
        </w:rPr>
        <w:t>»;</w:t>
      </w:r>
    </w:p>
    <w:p>
      <w:pPr>
        <w:pStyle w:val="82"/>
        <w:tabs>
          <w:tab w:val="left" w:pos="709"/>
        </w:tabs>
        <w:spacing w:line="240" w:lineRule="auto"/>
        <w:ind w:left="0" w:firstLine="709"/>
        <w:jc w:val="both"/>
        <w:rPr>
          <w:rFonts w:hint="default"/>
          <w:bCs/>
          <w:sz w:val="24"/>
          <w:szCs w:val="24"/>
          <w:lang w:val="ru-RU"/>
        </w:rPr>
      </w:pPr>
      <w:r>
        <w:rPr>
          <w:sz w:val="24"/>
          <w:szCs w:val="24"/>
        </w:rPr>
        <w:t xml:space="preserve">- решение Совета депутатов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 xml:space="preserve">13.05.2025 </w:t>
      </w:r>
      <w:r>
        <w:rPr>
          <w:sz w:val="24"/>
          <w:szCs w:val="24"/>
        </w:rPr>
        <w:t xml:space="preserve">№ </w:t>
      </w:r>
      <w:r>
        <w:rPr>
          <w:rFonts w:hint="default"/>
          <w:sz w:val="24"/>
          <w:szCs w:val="24"/>
          <w:lang w:val="ru-RU"/>
        </w:rPr>
        <w:t>17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eastAsia="ar-SA"/>
        </w:rPr>
        <w:t xml:space="preserve">О внесении изменений в решение Совета депутатов сельского поселения </w:t>
      </w:r>
      <w:r>
        <w:rPr>
          <w:sz w:val="24"/>
          <w:szCs w:val="24"/>
          <w:lang w:val="ru-RU" w:eastAsia="ar-SA"/>
        </w:rPr>
        <w:t>Унъюган</w:t>
      </w:r>
      <w:r>
        <w:rPr>
          <w:sz w:val="24"/>
          <w:szCs w:val="24"/>
          <w:lang w:eastAsia="ar-SA"/>
        </w:rPr>
        <w:t xml:space="preserve"> от </w:t>
      </w:r>
      <w:r>
        <w:rPr>
          <w:rFonts w:hint="default"/>
          <w:sz w:val="24"/>
          <w:szCs w:val="24"/>
          <w:lang w:val="ru-RU" w:eastAsia="ar-SA"/>
        </w:rPr>
        <w:t>27.09.2021</w:t>
      </w:r>
      <w:r>
        <w:rPr>
          <w:sz w:val="24"/>
          <w:szCs w:val="24"/>
          <w:lang w:eastAsia="ar-SA"/>
        </w:rPr>
        <w:t xml:space="preserve"> № </w:t>
      </w:r>
      <w:r>
        <w:rPr>
          <w:rFonts w:hint="default"/>
          <w:sz w:val="24"/>
          <w:szCs w:val="24"/>
          <w:lang w:val="ru-RU" w:eastAsia="ar-SA"/>
        </w:rPr>
        <w:t>39</w:t>
      </w:r>
      <w:r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</w:rPr>
        <w:t xml:space="preserve">Об утверждении Положения </w:t>
      </w:r>
      <w:r>
        <w:rPr>
          <w:sz w:val="24"/>
          <w:szCs w:val="24"/>
          <w:lang w:eastAsia="ar-SA"/>
        </w:rPr>
        <w:t xml:space="preserve">о муниципальном земельном контроле </w:t>
      </w:r>
      <w:r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bCs/>
          <w:sz w:val="24"/>
          <w:szCs w:val="24"/>
        </w:rPr>
        <w:t>»</w:t>
      </w:r>
      <w:r>
        <w:rPr>
          <w:rFonts w:hint="default"/>
          <w:bCs/>
          <w:sz w:val="24"/>
          <w:szCs w:val="24"/>
          <w:lang w:val="ru-RU"/>
        </w:rPr>
        <w:t>.</w:t>
      </w:r>
    </w:p>
    <w:p>
      <w:pPr>
        <w:pStyle w:val="82"/>
        <w:numPr>
          <w:ilvl w:val="0"/>
          <w:numId w:val="2"/>
        </w:numPr>
        <w:tabs>
          <w:tab w:val="left" w:pos="0"/>
        </w:tabs>
        <w:spacing w:line="240" w:lineRule="auto"/>
        <w:ind w:left="0" w:leftChars="0" w:firstLine="480" w:firstLine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Решение</w:t>
      </w:r>
      <w:r>
        <w:rPr>
          <w:rFonts w:hint="default"/>
          <w:sz w:val="24"/>
          <w:szCs w:val="24"/>
          <w:lang w:val="ru-RU"/>
        </w:rPr>
        <w:t xml:space="preserve"> опубликовать в сетевом издании «Официальный сайт Октябрьского района» и разместить на официальном сайте Администрации сельского поселения Унъюган в информационно-телекоммуникационной сети общего пользования (компьютерной сети «Интернет»).</w:t>
      </w:r>
    </w:p>
    <w:p>
      <w:pPr>
        <w:pStyle w:val="82"/>
        <w:numPr>
          <w:ilvl w:val="0"/>
          <w:numId w:val="2"/>
        </w:numPr>
        <w:tabs>
          <w:tab w:val="left" w:pos="0"/>
        </w:tabs>
        <w:spacing w:line="240" w:lineRule="auto"/>
        <w:ind w:left="0" w:leftChars="0" w:firstLine="480" w:firstLine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Решение вступает в силу с момента опубликования.</w:t>
      </w:r>
    </w:p>
    <w:p>
      <w:pPr>
        <w:numPr>
          <w:ilvl w:val="0"/>
          <w:numId w:val="2"/>
        </w:numPr>
        <w:tabs>
          <w:tab w:val="left" w:pos="0"/>
        </w:tabs>
        <w:suppressAutoHyphens/>
        <w:spacing w:line="240" w:lineRule="auto"/>
        <w:ind w:left="0" w:leftChars="0" w:firstLine="480" w:firstLine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Контроль</w:t>
      </w:r>
      <w:r>
        <w:rPr>
          <w:rFonts w:hint="default"/>
          <w:sz w:val="24"/>
          <w:szCs w:val="24"/>
          <w:lang w:val="ru-RU"/>
        </w:rPr>
        <w:t xml:space="preserve"> за исполнением решения возложить на постоянную комиссию по экономики и природопользованию Совета депутатов сельского поселения Унъюган</w:t>
      </w:r>
      <w:r>
        <w:rPr>
          <w:sz w:val="24"/>
          <w:szCs w:val="24"/>
        </w:rPr>
        <w:t>.</w:t>
      </w:r>
    </w:p>
    <w:p>
      <w:pPr>
        <w:numPr>
          <w:ilvl w:val="0"/>
          <w:numId w:val="0"/>
        </w:numPr>
        <w:tabs>
          <w:tab w:val="left" w:pos="0"/>
        </w:tabs>
        <w:suppressAutoHyphens/>
        <w:spacing w:line="240" w:lineRule="auto"/>
        <w:ind w:left="480" w:leftChars="0"/>
        <w:jc w:val="both"/>
        <w:rPr>
          <w:sz w:val="24"/>
          <w:szCs w:val="24"/>
        </w:rPr>
      </w:pPr>
    </w:p>
    <w:p>
      <w:pPr>
        <w:numPr>
          <w:ilvl w:val="0"/>
          <w:numId w:val="0"/>
        </w:numPr>
        <w:tabs>
          <w:tab w:val="left" w:pos="0"/>
        </w:tabs>
        <w:suppressAutoHyphens/>
        <w:spacing w:line="240" w:lineRule="auto"/>
        <w:ind w:left="480" w:leftChars="0"/>
        <w:jc w:val="both"/>
        <w:rPr>
          <w:sz w:val="24"/>
          <w:szCs w:val="24"/>
        </w:rPr>
      </w:pPr>
    </w:p>
    <w:p>
      <w:pPr>
        <w:numPr>
          <w:ilvl w:val="0"/>
          <w:numId w:val="0"/>
        </w:numPr>
        <w:tabs>
          <w:tab w:val="left" w:pos="0"/>
        </w:tabs>
        <w:suppressAutoHyphens/>
        <w:spacing w:line="240" w:lineRule="auto"/>
        <w:ind w:left="480" w:leftChars="0"/>
        <w:jc w:val="both"/>
        <w:rPr>
          <w:sz w:val="24"/>
          <w:szCs w:val="24"/>
        </w:rPr>
      </w:pPr>
    </w:p>
    <w:p>
      <w:pPr>
        <w:numPr>
          <w:ilvl w:val="0"/>
          <w:numId w:val="0"/>
        </w:numPr>
        <w:tabs>
          <w:tab w:val="left" w:pos="0"/>
        </w:tabs>
        <w:suppressAutoHyphens/>
        <w:spacing w:line="240" w:lineRule="auto"/>
        <w:ind w:left="480" w:leftChars="0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Глава</w:t>
      </w:r>
      <w:r>
        <w:rPr>
          <w:rFonts w:hint="default"/>
          <w:sz w:val="24"/>
          <w:szCs w:val="24"/>
          <w:lang w:val="ru-RU"/>
        </w:rPr>
        <w:t xml:space="preserve"> сельского поселения Унъюган                                                                   В.И. Деркач</w:t>
      </w:r>
    </w:p>
    <w:p>
      <w:pPr>
        <w:tabs>
          <w:tab w:val="left" w:pos="9165"/>
        </w:tabs>
        <w:suppressAutoHyphens/>
        <w:spacing w:line="240" w:lineRule="auto"/>
        <w:contextualSpacing/>
        <w:jc w:val="both"/>
        <w:rPr>
          <w:sz w:val="24"/>
          <w:szCs w:val="24"/>
        </w:rPr>
      </w:pPr>
    </w:p>
    <w:p>
      <w:pPr>
        <w:tabs>
          <w:tab w:val="left" w:pos="9165"/>
        </w:tabs>
        <w:suppressAutoHyphens/>
        <w:spacing w:line="240" w:lineRule="auto"/>
        <w:contextualSpacing/>
        <w:jc w:val="both"/>
        <w:rPr>
          <w:sz w:val="24"/>
          <w:szCs w:val="24"/>
        </w:rPr>
      </w:pPr>
    </w:p>
    <w:p>
      <w:pPr>
        <w:tabs>
          <w:tab w:val="left" w:pos="9165"/>
        </w:tabs>
        <w:suppressAutoHyphens/>
        <w:spacing w:line="240" w:lineRule="auto"/>
        <w:contextualSpacing/>
        <w:jc w:val="both"/>
        <w:rPr>
          <w:sz w:val="24"/>
          <w:szCs w:val="24"/>
        </w:rPr>
      </w:pPr>
    </w:p>
    <w:p>
      <w:pPr>
        <w:tabs>
          <w:tab w:val="left" w:pos="9165"/>
        </w:tabs>
        <w:suppressAutoHyphens/>
        <w:spacing w:line="240" w:lineRule="auto"/>
        <w:contextualSpacing/>
        <w:jc w:val="both"/>
        <w:rPr>
          <w:sz w:val="24"/>
          <w:szCs w:val="24"/>
          <w:lang w:eastAsia="ar-SA"/>
        </w:rPr>
      </w:pPr>
    </w:p>
    <w:p>
      <w:pPr>
        <w:tabs>
          <w:tab w:val="left" w:pos="10080"/>
        </w:tabs>
        <w:spacing w:line="240" w:lineRule="auto"/>
        <w:jc w:val="center"/>
        <w:rPr>
          <w:b/>
          <w:sz w:val="24"/>
          <w:szCs w:val="24"/>
          <w:lang w:eastAsia="ar-SA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jc w:val="right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Приложение </w:t>
      </w:r>
    </w:p>
    <w:p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Совета депутатов </w:t>
      </w:r>
    </w:p>
    <w:p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</w:t>
      </w:r>
    </w:p>
    <w:p>
      <w:pPr>
        <w:pStyle w:val="225"/>
        <w:spacing w:line="240" w:lineRule="auto"/>
        <w:jc w:val="right"/>
        <w:rPr>
          <w:rFonts w:hint="default"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__._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b w:val="0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</w:t>
      </w:r>
    </w:p>
    <w:p>
      <w:pPr>
        <w:pStyle w:val="223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225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9"/>
      <w:bookmarkEnd w:id="0"/>
      <w:r>
        <w:rPr>
          <w:rFonts w:ascii="Times New Roman" w:hAnsi="Times New Roman" w:cs="Times New Roman"/>
          <w:sz w:val="24"/>
          <w:szCs w:val="24"/>
        </w:rPr>
        <w:t>ПОЛОЖЕНИЕ</w:t>
      </w:r>
    </w:p>
    <w:p>
      <w:pPr>
        <w:pStyle w:val="225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муниципальном земельном контроле </w:t>
      </w:r>
    </w:p>
    <w:p>
      <w:pPr>
        <w:pStyle w:val="225"/>
        <w:spacing w:line="240" w:lineRule="auto"/>
        <w:jc w:val="center"/>
        <w:rPr>
          <w:b w:val="0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Унъюган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Положение)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</w:p>
    <w:p>
      <w:pPr>
        <w:pStyle w:val="225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>
      <w:pPr>
        <w:pStyle w:val="223"/>
        <w:spacing w:line="240" w:lineRule="auto"/>
        <w:ind w:firstLine="540"/>
        <w:jc w:val="both"/>
      </w:pPr>
    </w:p>
    <w:p>
      <w:pPr>
        <w:pStyle w:val="223"/>
        <w:spacing w:line="240" w:lineRule="auto"/>
        <w:ind w:right="-143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1.1</w:t>
      </w:r>
      <w:r>
        <w:rPr>
          <w:sz w:val="28"/>
          <w:szCs w:val="28"/>
        </w:rPr>
        <w:t>. </w:t>
      </w:r>
      <w:r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устанавливает порядок организации и осуществления муниципального земельного контроля на территории сельского поселения Унъюган (далее - муниципальный контроль)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1.2. К отношениям, связанным с осуществлением муниципального контроля, организацией и проведением профилактических мероприятий и контрольных мероприятий в отношении объектов контроля, применяются положения Федерального закона от 31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.07.</w:t>
      </w:r>
      <w:r>
        <w:rPr>
          <w:rFonts w:ascii="Times New Roman" w:hAnsi="Times New Roman" w:cs="Times New Roman"/>
          <w:sz w:val="24"/>
          <w:szCs w:val="24"/>
        </w:rPr>
        <w:t>2020 № 248-ФЗ «О государственном контроле (надзоре) и муниципальном контроле в Российской Федерации» (далее – Федеральный закон № 248-ФЗ)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223"/>
        <w:spacing w:line="240" w:lineRule="auto"/>
        <w:ind w:left="0" w:leftChars="0" w:firstLine="720" w:firstLineChars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Администрация сельского поселения Унъюган (далее - контрольный орган).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1.4. Объектами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 (далее – объект контроля) являются: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1) деятельность, действия (бездействие) граждан и организаций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(далее - контролируемые лица)</w:t>
      </w:r>
      <w:r>
        <w:rPr>
          <w:rFonts w:ascii="Times New Roman" w:hAnsi="Times New Roman" w:cs="Times New Roman"/>
          <w:sz w:val="24"/>
          <w:szCs w:val="24"/>
        </w:rPr>
        <w:t xml:space="preserve">, в рамках которых должны соблюдаться обязательные требования, в том числе предъявляемые к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контролируемым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лицам</w:t>
      </w:r>
      <w:r>
        <w:rPr>
          <w:rFonts w:ascii="Times New Roman" w:hAnsi="Times New Roman" w:cs="Times New Roman"/>
          <w:sz w:val="24"/>
          <w:szCs w:val="24"/>
        </w:rPr>
        <w:t>, осуществляющим деятельность, действия (бездействие)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2) результаты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контролируемых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, в том числе продукция (товары), работы и услуги, к которым предъявляются обязательные требования;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3) здания, помещения, сооружения, линейные объекты, территории, включая водные, земельные и лесные участки, оборудование, устройства,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предметы, материалы, транспортные средства,</w:t>
      </w:r>
      <w:r>
        <w:rPr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компоненты природной среды, природные и природно-антропогенные объекты, и другие объекты, которыми 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>контролируемые</w:t>
      </w:r>
      <w:r>
        <w:rPr>
          <w:rFonts w:hint="default" w:ascii="Times New Roman" w:hAnsi="Times New Roman" w:cs="Times New Roman"/>
          <w:sz w:val="24"/>
          <w:szCs w:val="24"/>
          <w:highlight w:val="white"/>
          <w:lang w:val="ru-RU"/>
        </w:rPr>
        <w:t xml:space="preserve"> лица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владеют и (или) пользуются,</w:t>
      </w:r>
      <w:r>
        <w:rPr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компоненты природной среды, природные и природно-антропогенные объекты, не находящиеся во владении и (или) пользовании граждан или организаций,  к которым предъявляются обязательные требования</w:t>
      </w:r>
      <w:r>
        <w:rPr>
          <w:rFonts w:hint="default" w:ascii="Times New Roman" w:hAnsi="Times New Roman" w:cs="Times New Roman"/>
          <w:sz w:val="24"/>
          <w:szCs w:val="24"/>
          <w:highlight w:val="white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1.5. Учет объектов контроля осуществляется в соответствии </w:t>
      </w:r>
      <w:r>
        <w:rPr>
          <w:rFonts w:ascii="Times New Roman" w:hAnsi="Times New Roman" w:cs="Times New Roman"/>
          <w:sz w:val="24"/>
          <w:szCs w:val="24"/>
          <w:highlight w:val="whit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white"/>
        </w:rPr>
        <w:t>с Федеральным законом № 248-ФЗ, П</w:t>
      </w:r>
      <w:r>
        <w:rPr>
          <w:rFonts w:ascii="Times New Roman" w:hAnsi="Times New Roman" w:cs="Times New Roman"/>
          <w:sz w:val="24"/>
          <w:szCs w:val="24"/>
        </w:rPr>
        <w:t xml:space="preserve">оложением посредством: 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формирования перечня объектов контроля, размещенного на официальном сайте органа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Унъюган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(далее – сеть «Интернет»);</w:t>
      </w:r>
    </w:p>
    <w:p>
      <w:pPr>
        <w:pStyle w:val="223"/>
        <w:spacing w:line="240" w:lineRule="auto"/>
        <w:ind w:firstLine="720" w:firstLineChars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иных федеральных или региональных информационных систем,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 том числе путем получения сведений в порядке межведомственного информационного взаимодействия.</w:t>
      </w:r>
    </w:p>
    <w:p>
      <w:pPr>
        <w:pStyle w:val="223"/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1.6. 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Предметом муниципального контроля являются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</w:p>
    <w:p>
      <w:pPr>
        <w:pStyle w:val="223"/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соблюдение юридическими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>
      <w:pPr>
        <w:pStyle w:val="22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исполнение решений, принимаемых по результатам контрольных мероприятий. 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1.7. Муниципальный контроль осуществляется посредством проведения: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1) профилактических мероприятий;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2) контрольных мероприятий со взаимодействием с контролируемым лицом;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контрольных мероприятий без взаимодействия с контролируемым лицом.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1.8. Муниципальный контроль осуществляют следующие должностные лица: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1) 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  <w:lang w:val="ru-RU"/>
        </w:rPr>
        <w:t>аведующий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отделом обеспечения жизнедеятельности и управление муниципальным имуществом Администрации сельского поселения Унъюган</w:t>
      </w:r>
      <w:r>
        <w:rPr>
          <w:rFonts w:ascii="Times New Roman" w:hAnsi="Times New Roman" w:cs="Times New Roman"/>
          <w:sz w:val="24"/>
          <w:szCs w:val="24"/>
        </w:rPr>
        <w:t>;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2) должностное лицо контрольного органа, в должностные обязанности которого в соответствии с Положением,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также – инспектор).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1.9.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Принятие решений о проведении контрольных мероприятий осуществляет руководитель контрольного органа.</w:t>
      </w:r>
    </w:p>
    <w:p>
      <w:pPr>
        <w:pStyle w:val="22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223"/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Управление рисками причинения вреда (ущерба) охраняемым законом ценностям при осуществлении муниципального контроля</w:t>
      </w:r>
    </w:p>
    <w:p>
      <w:pPr>
        <w:pStyle w:val="22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 w:val="0"/>
        <w:spacing w:line="24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2.1. </w:t>
      </w:r>
      <w:r>
        <w:rPr>
          <w:rFonts w:eastAsia="Calibri"/>
          <w:sz w:val="24"/>
          <w:szCs w:val="24"/>
          <w:lang w:eastAsia="en-US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>
      <w:pPr>
        <w:widowControl w:val="0"/>
        <w:spacing w:line="240" w:lineRule="auto"/>
        <w:ind w:firstLine="7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2.2. </w:t>
      </w:r>
      <w:r>
        <w:rPr>
          <w:sz w:val="24"/>
          <w:szCs w:val="24"/>
        </w:rPr>
        <w:t>Учет рисков причинения вреда (ущерба) охраняемым законом ценностям, порядок отнесения объектов контроля к категориям риска причинения вреда (ущерба) (далее – категории риска) и выявления индикаторов риска нарушения обязательных требований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(далее – индикаторы риска) осуществляются контрольным органом в соответствии с главой 5 Федерального закона № 248-ФЗ.</w:t>
      </w:r>
    </w:p>
    <w:p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 Объекты контроля подлежат отнесению к категориям среднего, умеренного и низкого риска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критериями отнесения объектов контроля к категориям риска (далее – критерии риска), указанными в приложении к Положению.</w:t>
      </w:r>
    </w:p>
    <w:p>
      <w:pPr>
        <w:spacing w:line="240" w:lineRule="auto"/>
        <w:ind w:firstLine="720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2.4. </w:t>
      </w:r>
      <w:r>
        <w:rPr>
          <w:sz w:val="24"/>
          <w:szCs w:val="24"/>
        </w:rPr>
        <w:t xml:space="preserve">Отнесение объектов контроля к определенной категории риска, в том числе изменение ранее присвоенной объекту контроля категории риска, осуществляется путем внесения соответствующих сведений в подсистему федеральной государственной информационной системы </w:t>
      </w:r>
      <w:r>
        <w:rPr>
          <w:sz w:val="24"/>
          <w:szCs w:val="24"/>
          <w:highlight w:val="none"/>
        </w:rPr>
        <w:t xml:space="preserve">«Федеральный реестр государственных и муниципальных услуг (функций)»  «Единый реестр видов федерального государственного контроля (надзора), регионального государственного контроля (надзора), муниципального контроля» </w:t>
      </w:r>
      <w:r>
        <w:rPr>
          <w:sz w:val="24"/>
          <w:szCs w:val="24"/>
        </w:rPr>
        <w:t>в соответствии с критериями риска согласно приложению  к Положению.</w:t>
      </w:r>
    </w:p>
    <w:p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 При отнесении объектов контроля к категориям риска, применении критериев риска и выявлении индикаторов риска контрольный орган использует сведения об объектах контроля, характеризующие уровень рисков причинения вреда (ущерба), полученные с соблюдением требований законодательства Российской Федерации, Ханты-Мансийского автономного округа – Югры из любых источников, обеспечивающих их достоверность.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. Допустимый уровень риска причинения вреда (ущерба) закреплен в ключевых показателях вида муниципального контроля в соответствии с приложением 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к Положению.</w:t>
      </w:r>
    </w:p>
    <w:p>
      <w:pPr>
        <w:widowControl w:val="0"/>
        <w:spacing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</w:t>
      </w:r>
      <w:r>
        <w:rPr>
          <w:rFonts w:hint="default"/>
          <w:color w:val="000000"/>
          <w:sz w:val="24"/>
          <w:szCs w:val="24"/>
          <w:lang w:val="ru-RU"/>
        </w:rPr>
        <w:t xml:space="preserve">, которые </w:t>
      </w:r>
      <w:r>
        <w:rPr>
          <w:color w:val="000000"/>
          <w:sz w:val="24"/>
          <w:szCs w:val="24"/>
          <w:lang w:val="ru-RU"/>
        </w:rPr>
        <w:t>утверждаются</w:t>
      </w:r>
      <w:r>
        <w:rPr>
          <w:rFonts w:hint="default"/>
          <w:color w:val="000000"/>
          <w:sz w:val="24"/>
          <w:szCs w:val="24"/>
          <w:lang w:val="ru-RU"/>
        </w:rPr>
        <w:t xml:space="preserve"> Советом депутатов сельского поселения Унъюган</w:t>
      </w:r>
      <w:r>
        <w:rPr>
          <w:color w:val="000000"/>
          <w:sz w:val="24"/>
          <w:szCs w:val="24"/>
        </w:rPr>
        <w:t xml:space="preserve">. </w:t>
      </w:r>
    </w:p>
    <w:p>
      <w:pPr>
        <w:widowControl w:val="0"/>
        <w:spacing w:line="240" w:lineRule="auto"/>
        <w:jc w:val="both"/>
        <w:rPr>
          <w:bCs/>
          <w:i/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8</w:t>
      </w:r>
      <w:r>
        <w:rPr>
          <w:sz w:val="24"/>
          <w:szCs w:val="24"/>
        </w:rPr>
        <w:t>. Контрольным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</w:t>
      </w:r>
      <w:r>
        <w:rPr>
          <w:rFonts w:hint="default"/>
          <w:sz w:val="24"/>
          <w:szCs w:val="24"/>
          <w:lang w:val="ru-RU"/>
        </w:rPr>
        <w:t>.9</w:t>
      </w:r>
      <w:r>
        <w:rPr>
          <w:sz w:val="24"/>
          <w:szCs w:val="24"/>
        </w:rPr>
        <w:t>. В случае поступления в контрольный орган сведений о соответствии объекта контроля критериям риска иной категории риска либо об изменении критериев риска контрольный орган в течение пяти рабочих дней со дня поступления указанных сведений принимает решение об изменении категории риска указанного объекта контроля.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10</w:t>
      </w:r>
      <w:r>
        <w:rPr>
          <w:sz w:val="24"/>
          <w:szCs w:val="24"/>
        </w:rPr>
        <w:t>. В случае, если объект контроля не отнесен контрольным органом к определенной категории риска, он считается отнесенным к категории низкого риска.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2.1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. Контролируемые лица, в том числе </w:t>
      </w:r>
      <w:r>
        <w:rPr>
          <w:sz w:val="24"/>
          <w:szCs w:val="24"/>
          <w:highlight w:val="none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и муниципальных услуг (функций) п</w:t>
      </w:r>
      <w:r>
        <w:rPr>
          <w:sz w:val="24"/>
          <w:szCs w:val="24"/>
        </w:rPr>
        <w:t>одают в контрольный орган заявление об изменении присвоенной ранее категории риска в случае соответствия критериям риска для отнесения к иной категории риска.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2.1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>. По запросу контролируемого лица контрольный орган в установленном порядке предоставляет информацию о присвоенной категории риска, а также сведения, на основании которых принято решение об отнесении к категории риска.</w:t>
      </w:r>
    </w:p>
    <w:p>
      <w:pPr>
        <w:widowControl w:val="0"/>
        <w:spacing w:line="240" w:lineRule="auto"/>
        <w:ind w:firstLine="720"/>
        <w:jc w:val="both"/>
        <w:rPr>
          <w:sz w:val="24"/>
          <w:szCs w:val="24"/>
        </w:rPr>
      </w:pPr>
    </w:p>
    <w:p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 Профилактика рисков причинения вреда (ущерба) охраняемым законом ценностям</w:t>
      </w:r>
    </w:p>
    <w:p>
      <w:pPr>
        <w:widowControl w:val="0"/>
        <w:spacing w:line="240" w:lineRule="auto"/>
        <w:jc w:val="center"/>
        <w:rPr>
          <w:b/>
          <w:sz w:val="24"/>
          <w:szCs w:val="24"/>
        </w:rPr>
      </w:pP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3.1. Профилактические мероприятия осуществляются на основании программы профилактики рисков причинения вреда (ущерба) охраняемым законом ценностям (далее – Программа профилактики), утвержденной постановлени</w:t>
      </w:r>
      <w:r>
        <w:rPr>
          <w:sz w:val="24"/>
          <w:szCs w:val="24"/>
          <w:lang w:val="ru-RU"/>
        </w:rPr>
        <w:t>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дминистрации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и размещенной на официальном сайте 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дминистрации сельского поселения </w:t>
      </w:r>
      <w:r>
        <w:rPr>
          <w:sz w:val="24"/>
          <w:szCs w:val="24"/>
          <w:lang w:val="ru-RU"/>
        </w:rPr>
        <w:t>Унъюган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 HYPERLINK "https://unyugan.ru/" </w:instrText>
      </w:r>
      <w:r>
        <w:rPr>
          <w:rFonts w:hint="default"/>
          <w:sz w:val="24"/>
          <w:szCs w:val="24"/>
        </w:rPr>
        <w:fldChar w:fldCharType="separate"/>
      </w:r>
      <w:r>
        <w:rPr>
          <w:rStyle w:val="16"/>
          <w:rFonts w:hint="default"/>
          <w:sz w:val="24"/>
          <w:szCs w:val="24"/>
        </w:rPr>
        <w:t>https://unyugan.ru/</w:t>
      </w:r>
      <w:r>
        <w:rPr>
          <w:rFonts w:hint="default"/>
          <w:sz w:val="24"/>
          <w:szCs w:val="24"/>
        </w:rPr>
        <w:fldChar w:fldCharType="end"/>
      </w:r>
      <w:r>
        <w:rPr>
          <w:sz w:val="24"/>
          <w:szCs w:val="24"/>
        </w:rPr>
        <w:t xml:space="preserve"> в сети «Интернет».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3.2. Профилактические мероприятия, предусмотренные Программой профилактики, обязательны для проведения контрольным органом.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3.3. Контрольный орган может проводить профилактические мероприятия, не предусмотренные Программой профилактики.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3.4. Контрольный орган в рамках осуществления муниципального земельного контроля проводит следующие профилактические мероприятия: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1) информирование;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2) объявление предостережения;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3) консультирование;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4) профилактический визит.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3.5. Информирование осуществляется инспектором посредством размещения сведений, предусмотренных</w:t>
      </w:r>
      <w:r>
        <w:rPr>
          <w:rFonts w:hint="default" w:cs="Times New Roman"/>
          <w:sz w:val="24"/>
          <w:szCs w:val="24"/>
          <w:lang w:val="ru-RU"/>
        </w:rPr>
        <w:t xml:space="preserve"> статьей 21,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частью 3 статьи 46 Федерального закона № 248-ФЗ, на официальном сайте </w:t>
      </w:r>
      <w:r>
        <w:rPr>
          <w:rFonts w:hint="default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дминистрации сельского поселения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Унъюган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"https://unyugan.ru/"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6"/>
          <w:rFonts w:hint="default" w:ascii="Times New Roman" w:hAnsi="Times New Roman" w:cs="Times New Roman"/>
          <w:sz w:val="24"/>
          <w:szCs w:val="24"/>
        </w:rPr>
        <w:t>https://unyugan.ru/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>, в средствах массовой информации, через единый портал государственных и муниципальных услуг (функций) и в иных формах</w:t>
      </w:r>
      <w:r>
        <w:rPr>
          <w:rFonts w:hint="default" w:ascii="Times New Roman" w:hAnsi="Times New Roman" w:cs="Times New Roman"/>
          <w:i/>
          <w:sz w:val="24"/>
          <w:szCs w:val="24"/>
        </w:rPr>
        <w:t>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Размещенные сведения поддерживаются в актуальном состоянии и обновляются в срок не более 5 рабочих дней с момента их изменения.</w:t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widowControl w:val="0"/>
        <w:spacing w:line="240" w:lineRule="auto"/>
        <w:ind w:firstLine="720" w:firstLineChars="3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3.6. </w:t>
      </w:r>
      <w:r>
        <w:rPr>
          <w:rFonts w:hint="default" w:ascii="Times New Roman" w:hAnsi="Times New Roman" w:cs="Times New Roman"/>
          <w:sz w:val="24"/>
          <w:szCs w:val="24"/>
        </w:rPr>
        <w:t>Предостережение о недопустимости нарушения обязательных требований (далее – предостережение) контрольный орган объявляет контролируемому лицу в случае получения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срок  не более 10 рабочих дней со дня их получения и предлагает принять меры по обеспечению соблюдения обязательных требований.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Предостережение составляется по форме, утвержденной приказом Министерства экономического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развития Российской Федерации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от 31.03.2021 № 151 «О типовых формах документов, используемых контрольным (надзорным) органом», в письменной форме или в форме электронного документа.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Объявленное предостережение контрольный орган размещает в момент вынесения в Едином реестре контрольных (надзорных) мероприятий (далее – ЕРКНМ) и в течение 3 рабочих дней с даты объявления направляет в адрес контролируемого лица через единый портал государственных и муниципальных услуг (функций), а также по адресу электронной почты или почтовым отправлением (в случае направления на бумажном носителе).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Инспектор регистрирует предостережение в журнале учета объявленных предостережений с присвоением регистрационного номера.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Контролируемое лицо</w:t>
      </w:r>
      <w:r>
        <w:rPr>
          <w:rFonts w:hint="default" w:cs="Times New Roman"/>
          <w:sz w:val="24"/>
          <w:szCs w:val="24"/>
          <w:lang w:val="ru-RU"/>
        </w:rPr>
        <w:t xml:space="preserve"> в течение 10 рабочих дней</w:t>
      </w:r>
      <w:r>
        <w:rPr>
          <w:rFonts w:hint="default" w:ascii="Times New Roman" w:hAnsi="Times New Roman" w:cs="Times New Roman"/>
          <w:sz w:val="24"/>
          <w:szCs w:val="24"/>
        </w:rPr>
        <w:t xml:space="preserve"> после получения предостережения</w:t>
      </w:r>
      <w:r>
        <w:rPr>
          <w:rFonts w:hint="default" w:cs="Times New Roman"/>
          <w:sz w:val="24"/>
          <w:szCs w:val="24"/>
          <w:lang w:val="ru-RU"/>
        </w:rPr>
        <w:t xml:space="preserve"> вправе подать </w:t>
      </w:r>
      <w:r>
        <w:rPr>
          <w:rFonts w:hint="default" w:ascii="Times New Roman" w:hAnsi="Times New Roman" w:cs="Times New Roman"/>
          <w:sz w:val="24"/>
          <w:szCs w:val="24"/>
        </w:rPr>
        <w:t>в контрольный орган возражение в произвольной форме, включив в него следующую информацию:</w:t>
      </w:r>
    </w:p>
    <w:p>
      <w:pPr>
        <w:widowControl w:val="0"/>
        <w:numPr>
          <w:ilvl w:val="0"/>
          <w:numId w:val="3"/>
        </w:num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наименование контрольного органа, в который направляется возражение;</w:t>
      </w:r>
    </w:p>
    <w:p>
      <w:pPr>
        <w:widowControl w:val="0"/>
        <w:numPr>
          <w:ilvl w:val="0"/>
          <w:numId w:val="3"/>
        </w:numPr>
        <w:spacing w:line="240" w:lineRule="auto"/>
        <w:ind w:left="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наименование контролируемого лица;</w:t>
      </w:r>
    </w:p>
    <w:p>
      <w:pPr>
        <w:widowControl w:val="0"/>
        <w:numPr>
          <w:ilvl w:val="0"/>
          <w:numId w:val="3"/>
        </w:numPr>
        <w:spacing w:line="240" w:lineRule="auto"/>
        <w:ind w:left="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дату и номер полученного предостережения;</w:t>
      </w:r>
    </w:p>
    <w:p>
      <w:pPr>
        <w:widowControl w:val="0"/>
        <w:numPr>
          <w:ilvl w:val="0"/>
          <w:numId w:val="3"/>
        </w:numPr>
        <w:spacing w:line="240" w:lineRule="auto"/>
        <w:ind w:left="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обоснование позиции, возражения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требований;</w:t>
      </w:r>
    </w:p>
    <w:p>
      <w:pPr>
        <w:widowControl w:val="0"/>
        <w:numPr>
          <w:ilvl w:val="0"/>
          <w:numId w:val="3"/>
        </w:numPr>
        <w:spacing w:line="240" w:lineRule="auto"/>
        <w:ind w:left="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желаемый способ получения ответа по итогам рассмотрения возражения;</w:t>
      </w:r>
    </w:p>
    <w:p>
      <w:pPr>
        <w:widowControl w:val="0"/>
        <w:numPr>
          <w:ilvl w:val="0"/>
          <w:numId w:val="3"/>
        </w:numPr>
        <w:spacing w:line="240" w:lineRule="auto"/>
        <w:ind w:left="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фамилию, имя, отчество (при наличии) уполномоченного действовать от имени контролируемого лица, направившего возражение;</w:t>
      </w:r>
    </w:p>
    <w:p>
      <w:pPr>
        <w:widowControl w:val="0"/>
        <w:numPr>
          <w:ilvl w:val="0"/>
          <w:numId w:val="3"/>
        </w:numPr>
        <w:spacing w:line="240" w:lineRule="auto"/>
        <w:ind w:left="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дату направления возражения.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Возражение направляет контролируемое лицо в контрольный орган одним из следующих способов: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лично, обратившись в контрольный орган;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почтовой связью по адресу: 628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128</w:t>
      </w:r>
      <w:r>
        <w:rPr>
          <w:rFonts w:hint="default" w:ascii="Times New Roman" w:hAnsi="Times New Roman" w:cs="Times New Roman"/>
          <w:sz w:val="24"/>
          <w:szCs w:val="24"/>
        </w:rPr>
        <w:t xml:space="preserve">, Тюменская область, Ханты-Мансийский автономный округ-Югра,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Октябрьский</w:t>
      </w:r>
      <w:r>
        <w:rPr>
          <w:rFonts w:hint="default" w:ascii="Times New Roman" w:hAnsi="Times New Roman" w:cs="Times New Roman"/>
          <w:sz w:val="24"/>
          <w:szCs w:val="24"/>
        </w:rPr>
        <w:t xml:space="preserve"> район, п.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Унъюган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hint="default" w:ascii="Times New Roman" w:hAnsi="Times New Roman" w:cs="Times New Roman"/>
          <w:sz w:val="24"/>
          <w:szCs w:val="24"/>
        </w:rPr>
        <w:t xml:space="preserve">, дом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 а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в электронном виде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по средством федеральной государственной информационной системы «Единый портал государственных и муниципальных услуг (функции)» ( далее - ЕПГУ).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Возражение контрольный орган рассматривает не позднее 30 дней с даты его получения, по итогам которого принимает одно из указанных решений: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в случае признания доводов контролируемого лица состоятельными – о недействительности направленного предостережения с соответствующей отметкой в журнале учета объявленных предостережений, о чем уведомляет его в срок не позднее 3 рабочих дней с даты принятия решения;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-   </w:t>
      </w:r>
      <w:r>
        <w:rPr>
          <w:rFonts w:hint="default" w:ascii="Times New Roman" w:hAnsi="Times New Roman" w:cs="Times New Roman"/>
          <w:sz w:val="24"/>
          <w:szCs w:val="24"/>
        </w:rPr>
        <w:t>в случае признания доводов контролируемого лица несостоятельными – об оставлении возражения без удовлетворения, о чем уведомляет его в срок не позднее 3 рабочих дня с даты принятия решения</w:t>
      </w:r>
      <w:r>
        <w:rPr>
          <w:rFonts w:hint="default" w:ascii="Times New Roman" w:hAnsi="Times New Roman" w:cs="Times New Roman"/>
          <w:i/>
          <w:sz w:val="24"/>
          <w:szCs w:val="24"/>
        </w:rPr>
        <w:t>.</w:t>
      </w:r>
    </w:p>
    <w:p>
      <w:pPr>
        <w:widowControl w:val="0"/>
        <w:spacing w:line="240" w:lineRule="auto"/>
        <w:ind w:firstLine="720"/>
        <w:jc w:val="both"/>
        <w:rPr>
          <w:rFonts w:hint="default" w:cs="Times New Roman"/>
          <w:i w:val="0"/>
          <w:iCs/>
          <w:sz w:val="24"/>
          <w:szCs w:val="24"/>
          <w:lang w:val="ru-RU"/>
        </w:rPr>
      </w:pPr>
      <w:r>
        <w:rPr>
          <w:rFonts w:hint="default" w:cs="Times New Roman"/>
          <w:i w:val="0"/>
          <w:iCs/>
          <w:sz w:val="24"/>
          <w:szCs w:val="24"/>
          <w:lang w:val="ru-RU"/>
        </w:rPr>
        <w:t>Повторное направление возражения по тем же основаниям не допускается.</w:t>
      </w:r>
    </w:p>
    <w:p>
      <w:pPr>
        <w:widowControl w:val="0"/>
        <w:spacing w:line="240" w:lineRule="auto"/>
        <w:ind w:firstLine="720"/>
        <w:jc w:val="both"/>
        <w:rPr>
          <w:rFonts w:hint="default" w:cs="Times New Roman"/>
          <w:i w:val="0"/>
          <w:iCs/>
          <w:sz w:val="24"/>
          <w:szCs w:val="24"/>
          <w:lang w:val="ru-RU"/>
        </w:rPr>
      </w:pPr>
      <w:r>
        <w:rPr>
          <w:rFonts w:hint="default" w:cs="Times New Roman"/>
          <w:i w:val="0"/>
          <w:iCs/>
          <w:sz w:val="24"/>
          <w:szCs w:val="24"/>
          <w:lang w:val="ru-RU"/>
        </w:rPr>
        <w:t>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3.7. Консультирование контролируемых лиц и их представителей 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Консультирование осуществляется без взимания платы.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Консультирование может осуществляться инспектором по телефону, посредством видео-конференц-связи, на личном приеме,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по средством использования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мобильного приложения «Инспектор»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либо в ходе проведения профилактических мероприятий, контрольных мероприятий.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Время консультирования не должно превышать 15 минут.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Личный прием граждан проводится руководителем контрольного органа.  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Информация о месте приема, а также об установленных для приема днях и часах размещается на официальном сайте администрации сельского поселения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Унъюган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"https://unyugan.ru/"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6"/>
          <w:rFonts w:hint="default" w:ascii="Times New Roman" w:hAnsi="Times New Roman" w:cs="Times New Roman"/>
          <w:sz w:val="24"/>
          <w:szCs w:val="24"/>
        </w:rPr>
        <w:t>https://unyugan.ru/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Консультирование в письменной форме осуществляется инспектором в сроки, установленные Федеральным законом от 02.05.2006 № 59-ФЗ «О порядке рассмотрения обращений граждан Российской Федерации», в следующих случаях: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1) контролируемым лицом представлен письменный запрос о предоставлении письменного ответа по вопросам консультирования;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2) за время консультирования предоставить ответ на поставленные вопросы невозможно;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3) ответ на поставленные вопросы требует дополнительного запроса сведений от иных органов власти или лиц.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В случае, поступления однотипных обращений контролируемых лиц и их представителей, консультирование по таким обращениям осуществляется посредством размещения на официальном сайте администрации сельского поселения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Унъюган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"https://unyugan.ru/"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6"/>
          <w:rFonts w:hint="default" w:ascii="Times New Roman" w:hAnsi="Times New Roman" w:cs="Times New Roman"/>
          <w:sz w:val="24"/>
          <w:szCs w:val="24"/>
        </w:rPr>
        <w:t>https://unyugan.ru/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письменного разъяснения, подписанного уполномоченным должностным лицом.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3.8. Профилактический визит проводится инспектором по месту осуществления деятельности контролируемого лица либо путем использования видео-конференц-связи или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мобильного приложения «Инспектор». 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Профилактический визит проводится по инициативе контрольного органа (обязательный профилактический визит) или по инициативе контролируемого лица. 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Обязательный профилактический визит проводится в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порядке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и случаях, предусмотренных статьями 25, 52.1</w:t>
      </w:r>
      <w:r>
        <w:rPr>
          <w:rFonts w:hint="default"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№ 248-ФЗ.</w:t>
      </w:r>
    </w:p>
    <w:p>
      <w:pPr>
        <w:widowControl w:val="0"/>
        <w:spacing w:line="240" w:lineRule="auto"/>
        <w:ind w:firstLine="720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Для объектов контроля, отнесенных к категории низкого риска, периодичность проведения обязательных профилактических визитов не устанавливается.</w:t>
      </w:r>
    </w:p>
    <w:p>
      <w:pPr>
        <w:widowControl w:val="0"/>
        <w:spacing w:line="240" w:lineRule="auto"/>
        <w:ind w:firstLine="720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О проведении обязательного профилактического визита контролируемое лицо уведомляется не позднее чем за 24 часа до его начала.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окончании проведения обязательного профилактического визита должностным лицом составляется акт о проведении обязательного профилактического визита в порядке, предусмотренном статьей 90 Федерального закона № 248-ФЗ.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 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Профилактический визит по инициативе контролируемого лица проводится в соответствии с требованиями статьи 52.2 Федерального закона № 248-ФЗ. </w:t>
      </w:r>
    </w:p>
    <w:p>
      <w:pPr>
        <w:spacing w:line="240" w:lineRule="auto"/>
        <w:ind w:firstLine="709"/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widowControl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4. Осуществление муниципального контроля </w:t>
      </w:r>
    </w:p>
    <w:p>
      <w:pPr>
        <w:widowControl w:val="0"/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4.1. Муниципальный контроль со взаимодействием с контролируемым лицом осуществляется при проведении следующих контрольных мероприятий: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1) инспекционный визит;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) документарная проверка;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) выездная проверка.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4.2. Инспекционный визит, выездная проверка могут проводиться с использованием средств дистанционного взаимодействия, в том числе посредством видео-конференц-связи,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а также с использованием мобильного приложения «Инспектор»</w:t>
      </w:r>
      <w:r>
        <w:rPr>
          <w:rFonts w:hint="default" w:cs="Times New Roman"/>
          <w:sz w:val="24"/>
          <w:szCs w:val="24"/>
          <w:highlight w:val="none"/>
          <w:lang w:val="ru-RU"/>
        </w:rPr>
        <w:t xml:space="preserve"> и беспилотных аппаратов (систем)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cs="Times New Roman"/>
          <w:sz w:val="24"/>
          <w:szCs w:val="24"/>
          <w:highlight w:val="none"/>
          <w:lang w:val="ru-RU"/>
        </w:rPr>
        <w:t xml:space="preserve">            4.3. При выявлении соответствия объекта контроля параметрам, утвержденным индикаторами риска, или отклонения объекта контроля от таких параметров инспектор направляет руководителю контрольного органа мотивированное представление о проведении контрольного мероприятия.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. При проведении контрольных мероприятий в рамках осуществления муниципального контроля должностное лицо контрольного органа: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совершает действия, предусмотренные частью 2 статьи 29 Федерального закона № 248-ФЗ;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принимает решения, предусмотренные частью 2 статьи 90 Федерального закона № 248-ФЗ;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- принимает решения, предусмотренные частью 2 статьи 60 Федерального закона №248-ФЗ.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.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в том числе с использованием мобильного приложения «Инспектор»</w:t>
      </w:r>
      <w:r>
        <w:rPr>
          <w:rFonts w:hint="default" w:cs="Times New Roman"/>
          <w:sz w:val="24"/>
          <w:szCs w:val="24"/>
          <w:highlight w:val="none"/>
          <w:lang w:val="ru-RU"/>
        </w:rPr>
        <w:t>, в том числе с использованием беспилотных аппаратов(систем), если совершение указанных действий не запрещено Федеральными законами.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bCs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Фиксация нарушений обязательных требований при помощи фотосъемки проводится не менее чем </w:t>
      </w:r>
      <w:r>
        <w:rPr>
          <w:rFonts w:hint="default" w:cs="Times New Roman"/>
          <w:sz w:val="24"/>
          <w:szCs w:val="24"/>
          <w:lang w:val="ru-RU"/>
        </w:rPr>
        <w:t>двумя</w:t>
      </w:r>
      <w:r>
        <w:rPr>
          <w:rFonts w:hint="default" w:ascii="Times New Roman" w:hAnsi="Times New Roman" w:cs="Times New Roman"/>
          <w:sz w:val="24"/>
          <w:szCs w:val="24"/>
        </w:rPr>
        <w:t xml:space="preserve">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. При осуществлении муниципального контроля </w:t>
      </w:r>
      <w:r>
        <w:rPr>
          <w:rFonts w:hint="default" w:cs="Times New Roman"/>
          <w:sz w:val="24"/>
          <w:szCs w:val="24"/>
          <w:lang w:val="ru-RU"/>
        </w:rPr>
        <w:t xml:space="preserve">контрольные мероприятия осуществляются на внеплановой основе, </w:t>
      </w:r>
      <w:r>
        <w:rPr>
          <w:rFonts w:hint="default" w:ascii="Times New Roman" w:hAnsi="Times New Roman" w:cs="Times New Roman"/>
          <w:sz w:val="24"/>
          <w:szCs w:val="24"/>
        </w:rPr>
        <w:t xml:space="preserve">плановые контрольные мероприятия не проводятся. </w:t>
      </w:r>
    </w:p>
    <w:p>
      <w:pPr>
        <w:widowControl w:val="0"/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4.7. Для проведения контрольного мероприятия, предусматривающего взаимодействие с контролируемым лицом, а также документарной проверки, контрольный орган принимает решение о ее проведении, в котором указывает сведения, предусмотренные частью 1 статьи 64 Федерального закона № 248-ФЗ.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4.8. Инспекционный визит проводится в порядке и в сроки, установленные статьей 70 Федерального закона № 248-ФЗ.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 ходе инспекционного визита могут совершаться следующие контрольные действия: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1) осмотр;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2) опрос;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3) получение письменных объяснений;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4) инструментальное обследование;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5)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>
      <w:pPr>
        <w:widowControl w:val="0"/>
        <w:spacing w:line="240" w:lineRule="auto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 xml:space="preserve">            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проложения «Инспектор».</w:t>
      </w:r>
    </w:p>
    <w:p>
      <w:pPr>
        <w:widowControl w:val="0"/>
        <w:spacing w:line="240" w:lineRule="auto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 xml:space="preserve">           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>
      <w:pPr>
        <w:widowControl w:val="0"/>
        <w:spacing w:line="240" w:lineRule="auto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 xml:space="preserve">            Срок проведения инспекционного визита в одном месте осуществления деятельности либо на одном производственном объекте (территории) не превышает может 1 рабочий день.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 248-ФЗ.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. Документарная проверка проводится в порядке и в сроки, установленные статьей 72 Федерального закона № 248-ФЗ.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 ходе документарной проверки могут совершаться следующие контрольные действия: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1) получение письменных объяснений;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2) истребование документов;</w:t>
      </w:r>
    </w:p>
    <w:p>
      <w:pPr>
        <w:widowControl w:val="0"/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В ходе документарной проверки документы могут представляться контролируемыми лицами с использованием ЕПГУ или мобильного приложения «Инспектор».</w:t>
      </w:r>
    </w:p>
    <w:p>
      <w:pPr>
        <w:widowControl w:val="0"/>
        <w:spacing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cs="Times New Roman"/>
          <w:sz w:val="24"/>
          <w:szCs w:val="24"/>
          <w:highlight w:val="none"/>
          <w:lang w:val="ru-RU"/>
        </w:rPr>
        <w:t>Срок проведения документарной проверки не может превышать 10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>
      <w:pPr>
        <w:pStyle w:val="83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№ 248-ФЗ.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4.1</w:t>
      </w:r>
      <w:r>
        <w:rPr>
          <w:rFonts w:hint="default" w:cs="Times New Roman"/>
          <w:sz w:val="24"/>
          <w:szCs w:val="24"/>
          <w:lang w:val="ru-RU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 xml:space="preserve">. В соответствии со статьей 73 Федерального закона № 248-ФЗ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Федерального закона № 248-ФЗ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её начала в порядке, предусмотренном статьей 21 Федерального закона № 248-ФЗ, если иное не предусмотрено Федеральным законом о виде контроля.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 ходе выездной проверки могут совершаться следующие контрольные действия: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1) осмотр;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2) досмотр;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3) опрос;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) получение письменных объяснений;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) истребование документов;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) инструментальное обследование.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bCs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1, частью 3 статьи 57 и частью 12 и 12.1 статьи 66 Федерального закона № 248-ФЗ.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4.1</w:t>
      </w:r>
      <w:r>
        <w:rPr>
          <w:rFonts w:hint="default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. Без взаимодействия с контролируемым лицом осуществляются следующие контрольные мероприятия: 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1) наблюдение за соблюдением обязательных требований;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2) выездное обследование.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4.1</w:t>
      </w:r>
      <w:r>
        <w:rPr>
          <w:rFonts w:hint="default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 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Наблюдение за соблюдением обязательных требований (мониторинг безопасности) проводится в порядке, установленном статьей 74 Федерального закона № 248-ФЗ. 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4.1</w:t>
      </w:r>
      <w:r>
        <w:rPr>
          <w:rFonts w:hint="default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Выездное обследование проводится в порядке, установленном статьей 75 Федерального закона № 248-ФЗ.</w:t>
      </w:r>
    </w:p>
    <w:p>
      <w:pPr>
        <w:widowControl w:val="0"/>
        <w:spacing w:line="240" w:lineRule="auto"/>
        <w:ind w:firstLine="720" w:firstLineChars="30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Выездное обследование может быть проведено с использованием беспилотных аппаратов (систем).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1) осмотр;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2) инструментальное обследование (с применением видеозаписи).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4.15. В случаях отсутствия контролируемого лица либо его представителя,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требованиями, определенными пунктом 4.16 раздела 4</w:t>
      </w:r>
      <w:r>
        <w:fldChar w:fldCharType="begin"/>
      </w:r>
      <w:r>
        <w:instrText xml:space="preserve"> HYPERLINK \l "P220" \o "4.15. Случаями, при наступлении которых контролируемое лицо вправе в соответствии с частью 8 статьи 31 Федерального закона N 248-ФЗ, представить в контрольный орган информацию о невозможности присутствия при проведении контрольного мероприятия являются:"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Положения, контрольные действия совершаются, если оценка соблюдения обязательных требований при проведении контрольного мероприятия возможна без присутствия контролируемого лица, а контролируемое лицо надлежащим образом уведомлено о проведении контрольного мероприятия.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bookmarkStart w:id="1" w:name="P218"/>
      <w:bookmarkEnd w:id="1"/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Федерального закона № 248-ФЗ. В этом случае инспектор уполномочен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случае, указанном в абзаце втором</w:t>
      </w:r>
      <w:r>
        <w:fldChar w:fldCharType="begin"/>
      </w:r>
      <w:r>
        <w:instrText xml:space="preserve"> HYPERLINK \l "P218" \o "В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настоящего пункта, инспектор не позднее трех месяцев с даты составления акта о невозможности проведения контрольного мероприятия правомочно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bookmarkStart w:id="2" w:name="P220"/>
      <w:bookmarkEnd w:id="2"/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4.16. Случаями, при наступлении которых контролируемое лицо вправе в соответствии с частью 8 статьи 31</w:t>
      </w:r>
      <w:r>
        <w:fldChar w:fldCharType="begin"/>
      </w:r>
      <w:r>
        <w:instrText xml:space="preserve"> HYPERLINK "https://login.consultant.ru/link/?req=doc&amp;base=LAW&amp;n=508984&amp;date=24.02.2026&amp;dst=100364&amp;field=134"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248-ФЗ, представить в контрольный орган информацию о невозможности присутствия при проведении контрольного мероприятия являются: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нахождение на стационарном лечении в медицинском учреждении;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длительная командировка или иной вынужденный отъезд в другой регион, в том числе за пределы Российской Федерации;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избрание в отношении контролируемого лица, привлекаемого к уголовной (административной) ответственности, меры пресечения, ограничивающей свободу и изоляцию от общества, а также лишение по приговору суда прав и свободы;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наступление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Информация лица должна содержать: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описание обстоятельств непреодолимой силы и их продолжительность;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указание на срок, необходимый для устранения обстоятельств, препятствующих присутствию при проведении контрольного мероприятия.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обращения, но не более чем на 30 календарных дней.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5. Результаты контрольного мероприятия</w:t>
      </w:r>
    </w:p>
    <w:p>
      <w:pPr>
        <w:widowControl w:val="0"/>
        <w:spacing w:line="240" w:lineRule="auto"/>
        <w:jc w:val="center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5.1. По результатам контрольных мероприятий контрольный орган принимает решения и оформляет их в соответствии с главой 16 Федерального закона № 248-ФЗ.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5.2. По окончании проведения контрольного мероприятия, предусматривающего взаимодействие с контролируемым лицом, должностное лицо контрольного органа составляет соответствующий акт.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</w:t>
      </w:r>
    </w:p>
    <w:p>
      <w:pPr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Документы, иные материалы, являющиеся доказательствами нарушения обязательных требований, в том числе заполненные при проведении контрольного мероприятия проверочные листы, приобщаются к акту. </w:t>
      </w:r>
    </w:p>
    <w:p>
      <w:pPr>
        <w:spacing w:line="240" w:lineRule="auto"/>
        <w:ind w:firstLine="720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По результатам проведения контрольного мероприятия без взаимодействия акт составляется в случае выявления нарушений обязательных требований.</w:t>
      </w:r>
    </w:p>
    <w:p>
      <w:pPr>
        <w:spacing w:line="240" w:lineRule="auto"/>
        <w:ind w:firstLine="720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В случае отсутствия выявленных нарушений обязательных требований при проведении контрольного мероприятия сведения об этом вносятся в ЕРКНМ.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5.3. </w:t>
      </w:r>
      <w:r>
        <w:rPr>
          <w:rFonts w:hint="default" w:ascii="Times New Roman" w:hAnsi="Times New Roman" w:cs="Times New Roman"/>
          <w:iCs/>
          <w:sz w:val="24"/>
          <w:szCs w:val="24"/>
        </w:rPr>
        <w:t>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</w:t>
      </w: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5.4. Акт контрольного мероприятия, проведение которого было согласовано органами прокуратуры, направляется в органы прокуратуры посредством ЕРКНМ непосредственно после его оформления.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5.5. 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5.6. В случае проведения контрольных мероприятий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с использованием мобильного приложения «Инспектор» </w:t>
      </w:r>
      <w:r>
        <w:rPr>
          <w:rFonts w:hint="default" w:ascii="Times New Roman" w:hAnsi="Times New Roman" w:cs="Times New Roman"/>
          <w:sz w:val="24"/>
          <w:szCs w:val="24"/>
        </w:rPr>
        <w:t>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– 9 части 1 статьи 65 Федерального закона № 248-ФЗ, или в иных случаях, контрольный орган направляет акт контролируемому лицу в порядке, установленном статьей 21 Федерального закона № 248-ФЗ.</w:t>
      </w:r>
    </w:p>
    <w:p>
      <w:pPr>
        <w:widowControl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5.7.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№ 248-ФЗ контролируемое лицо не подписывает акт и считается получившим акт в случае его размещения в ЕРКНМ и получения уведомления об этом в порядке, предусмотренном пунктом 2 части 5 статьи 21 Федерального закона № 248-ФЗ.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5.8. В случае выявления при проведении контрольного мероприятия нарушений обязательных требований контролируемым лицом контрольный орган принимает решения в соответствии с частью 2 статьи 90 Федерального закона № 248-ФЗ.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5.9. 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5.10. Проведение оценки исполнения предписания об устранении  выявленных нарушении обязательных требовании не требуется согласование с органами прокуратуры.</w:t>
      </w: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  <w:t>6. Обжалование решений контрольного органа, действий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  <w:t>(бездействия) его должностных лиц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6.1. Решения контрольного органа, действий (бездействия) инспекторов, осуществляющих муниципальный контроль, обжалуются в порядке, установленном законодательством Российской Федерации.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Судебное обжалование решений контрольного органа, действий (бездействия) инспекторов, возможно только после их досудебного обжалования, за исключением установленных частью ст. 39</w:t>
      </w:r>
      <w:r>
        <w:fldChar w:fldCharType="begin"/>
      </w:r>
      <w:r>
        <w:instrText xml:space="preserve"> HYPERLINK "https://login.consultant.ru/link/?req=doc&amp;base=LAW&amp;n=508984&amp;date=24.02.2026&amp;dst=100423&amp;field=134"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6.2. Досудебное обжалование решений контрольного органа, действий (бездействия) инспекторов осуществляется в соответствии с главой 9</w:t>
      </w:r>
      <w:r>
        <w:fldChar w:fldCharType="begin"/>
      </w:r>
      <w:r>
        <w:instrText xml:space="preserve"> HYPERLINK "https://login.consultant.ru/link/?req=doc&amp;base=LAW&amp;n=508984&amp;date=24.02.2026&amp;dst=100422&amp;field=134"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6.3. Контролируемые лица, права и законные интересы которых, по их мнению, были нарушены непосредственно при осуществлении муниципального контроля, имеют право на досудебное обжалование решений, актов и действий (бездействия) контрольного органа, указанных в части 4 ст.40</w:t>
      </w:r>
      <w:r>
        <w:fldChar w:fldCharType="begin"/>
      </w:r>
      <w:r>
        <w:instrText xml:space="preserve"> HYPERLINK "https://login.consultant.ru/link/?req=doc&amp;base=LAW&amp;n=508984&amp;date=24.02.2026&amp;dst=101143&amp;field=134"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6.4. Жалоба на решения о проведении контрольных мероприятий, акты контрольных мероприятий и предписания об устранении выявленных нарушений обязательных требований, подписанные инспекторами, на действия (бездействие) инспекторов в рамках контрольных мероприятий рассматривается заведующим отделом обеспечения жизнедеятельности и управления муниципальным имуществом (руководителем контрольного органа).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Жалоба на действие (бездействие) руководителя контрольного органа рассматривается главой сельского поселения Унъюган.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6.5. Жалоба рассматривается в порядке и в сроки, предусмотренные ст.43 Федерального закона № 248-ФЗ.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>
      <w:pPr>
        <w:widowControl w:val="0"/>
        <w:spacing w:line="240" w:lineRule="auto"/>
        <w:ind w:firstLine="720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p>
      <w:pPr>
        <w:pStyle w:val="223"/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>
      <w:pPr>
        <w:pStyle w:val="223"/>
        <w:spacing w:line="240" w:lineRule="auto"/>
        <w:jc w:val="right"/>
        <w:outlineLvl w:val="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>
      <w:pPr>
        <w:pStyle w:val="22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муниципальном земельном контроле </w:t>
      </w:r>
    </w:p>
    <w:p>
      <w:pPr>
        <w:pStyle w:val="223"/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Унъюган</w:t>
      </w:r>
    </w:p>
    <w:p>
      <w:pPr>
        <w:pStyle w:val="225"/>
        <w:spacing w:line="240" w:lineRule="auto"/>
        <w:jc w:val="center"/>
        <w:rPr>
          <w:sz w:val="24"/>
          <w:szCs w:val="24"/>
        </w:rPr>
      </w:pPr>
    </w:p>
    <w:p>
      <w:pPr>
        <w:pStyle w:val="225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</w:t>
      </w:r>
    </w:p>
    <w:p>
      <w:pPr>
        <w:widowControl w:val="0"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ОТНЕСЕНИЯ ОБЪЕКТОВ КОНТРОЛЯ К ОПРЕДЕЛЕННОЙ КАТЕГОРИИ РИСКА 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</w:p>
    <w:p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32"/>
        </w:rPr>
        <w:tab/>
      </w:r>
      <w:r>
        <w:rPr>
          <w:sz w:val="24"/>
          <w:szCs w:val="24"/>
        </w:rPr>
        <w:t>1. С учетом вероятности наступления и тяжести потенциальных негативных последствий несоблюдения обязательных требований объекты контроля в области муниципального земельного контроля подлежат отнесению к категориям среднего, умеренного и низкого риска.</w:t>
      </w:r>
    </w:p>
    <w:p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</w:t>
      </w:r>
      <w:r>
        <w:rPr>
          <w:bCs/>
          <w:sz w:val="24"/>
          <w:szCs w:val="24"/>
        </w:rPr>
        <w:t>. К категории среднего риска относятся объекты контроля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при наличии в течение последнего года на дату принятия (изменения) решения об отнесении объекта контроля к категории риска:</w:t>
      </w:r>
    </w:p>
    <w:p>
      <w:pPr>
        <w:widowControl w:val="0"/>
        <w:spacing w:line="240" w:lineRule="auto"/>
        <w:ind w:firstLine="720"/>
        <w:jc w:val="both"/>
        <w:rPr>
          <w:rFonts w:hint="default"/>
          <w:sz w:val="24"/>
          <w:szCs w:val="24"/>
          <w:lang w:val="ru-RU"/>
        </w:rPr>
      </w:pPr>
      <w:r>
        <w:rPr>
          <w:bCs/>
          <w:sz w:val="24"/>
          <w:szCs w:val="24"/>
        </w:rPr>
        <w:t>- постановления (решения) по делу об административном правонарушении, связанного с нарушением обязательных требований, являющихся предметом муниципального контроля, ответственность за которое предусмотрена Кодексом Российской Федерации об административных правонарушениях</w:t>
      </w:r>
      <w:r>
        <w:rPr>
          <w:rFonts w:hint="default"/>
          <w:bCs/>
          <w:sz w:val="24"/>
          <w:szCs w:val="24"/>
          <w:lang w:val="ru-RU"/>
        </w:rPr>
        <w:t>.</w:t>
      </w:r>
    </w:p>
    <w:p>
      <w:pPr>
        <w:widowControl w:val="0"/>
        <w:spacing w:line="24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3. К категории умеренного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 выданного предостережения о недопустимости нарушения обязательных требований.</w:t>
      </w:r>
    </w:p>
    <w:p>
      <w:pPr>
        <w:widowControl w:val="0"/>
        <w:spacing w:line="24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4. К категории низкого риска относятся объекты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контроля, не предусмотренные категориями </w:t>
      </w:r>
      <w:r>
        <w:rPr>
          <w:sz w:val="24"/>
          <w:szCs w:val="24"/>
        </w:rPr>
        <w:t>среднего и умеренного</w:t>
      </w:r>
      <w:r>
        <w:rPr>
          <w:bCs/>
          <w:sz w:val="24"/>
          <w:szCs w:val="24"/>
        </w:rPr>
        <w:t xml:space="preserve"> риска.</w:t>
      </w:r>
    </w:p>
    <w:p>
      <w:pPr>
        <w:tabs>
          <w:tab w:val="left" w:pos="769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spacing w:after="0" w:line="240" w:lineRule="auto"/>
        <w:ind w:left="0" w:leftChars="0" w:firstLine="796" w:firstLineChars="332"/>
        <w:jc w:val="center"/>
        <w:rPr>
          <w:rFonts w:hint="default" w:ascii="Times New Roman" w:hAnsi="Times New Roman" w:eastAsia="Times New Roman"/>
          <w:b/>
          <w:bCs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spacing w:val="0"/>
          <w:sz w:val="24"/>
          <w:szCs w:val="24"/>
        </w:rPr>
        <w:t>Пояснительная записка</w:t>
      </w:r>
    </w:p>
    <w:p>
      <w:pPr>
        <w:spacing w:after="0" w:line="240" w:lineRule="auto"/>
        <w:ind w:left="0" w:leftChars="0" w:firstLine="796" w:firstLineChars="332"/>
        <w:jc w:val="both"/>
        <w:rPr>
          <w:rFonts w:hint="default" w:ascii="Times New Roman" w:hAnsi="Times New Roman" w:eastAsia="Times New Roman"/>
          <w:spacing w:val="0"/>
          <w:sz w:val="24"/>
          <w:szCs w:val="24"/>
        </w:rPr>
      </w:pPr>
    </w:p>
    <w:p>
      <w:pPr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pacing w:val="0"/>
          <w:sz w:val="24"/>
          <w:szCs w:val="24"/>
        </w:rPr>
        <w:t xml:space="preserve">К проекту </w:t>
      </w:r>
      <w:r>
        <w:rPr>
          <w:rFonts w:hint="default"/>
          <w:spacing w:val="0"/>
          <w:sz w:val="24"/>
          <w:szCs w:val="24"/>
          <w:lang w:val="ru-RU"/>
        </w:rPr>
        <w:t>р</w:t>
      </w: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>ешения Совета депутатов</w:t>
      </w:r>
      <w:r>
        <w:rPr>
          <w:rFonts w:hint="default" w:ascii="Times New Roman" w:hAnsi="Times New Roman" w:eastAsia="Times New Roman"/>
          <w:spacing w:val="0"/>
          <w:sz w:val="24"/>
          <w:szCs w:val="24"/>
        </w:rPr>
        <w:t xml:space="preserve"> сельского поселения Унъюган</w:t>
      </w: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 xml:space="preserve"> «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Об утверждении Положения о муниципальном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ar-SA"/>
        </w:rPr>
        <w:t>земельном контроле</w:t>
      </w:r>
      <w:r>
        <w:rPr>
          <w:rFonts w:hint="default"/>
          <w:sz w:val="24"/>
          <w:szCs w:val="24"/>
          <w:lang w:val="ru-RU" w:eastAsia="ar-SA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на территории сельского поселения Унъюган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hint="default" w:ascii="Times New Roman" w:hAnsi="Times New Roman" w:eastAsia="Times New Roman"/>
          <w:spacing w:val="0"/>
          <w:sz w:val="24"/>
          <w:szCs w:val="24"/>
        </w:rPr>
        <w:t xml:space="preserve"> предлагается к рассмотрению </w:t>
      </w: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 xml:space="preserve">документ, который  </w:t>
      </w:r>
      <w:r>
        <w:rPr>
          <w:rFonts w:hint="default" w:ascii="Times New Roman" w:hAnsi="Times New Roman" w:eastAsia="SimSun" w:cs="Times New Roman"/>
          <w:sz w:val="24"/>
          <w:szCs w:val="24"/>
        </w:rPr>
        <w:t>разработан в  целях приведения нормативных правовых актов сельского поселения Унъюган в соответствие с действующим законодательством Российской Федерации, а также в связи с реализацией положений Федерального закона от 31 июля 2020 года № 248-ФЗ «О государственном контроле (надзоре) и муниципальном контроле в Российской Федерации» и Федерального закона от 29 декабря 2025 года № 567-ФЗ «О внесении изменений в Федеральный закон «О государственном контроле (надзоре) и муниципальном контроле в Российской Федерации»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</w:p>
    <w:p>
      <w:pPr>
        <w:spacing w:after="0" w:line="240" w:lineRule="auto"/>
        <w:ind w:left="0" w:leftChars="0" w:firstLine="796" w:firstLineChars="332"/>
        <w:jc w:val="both"/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>Принятие решения не потребует издания дополнительных муниципальных нормативных правовых актов.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p>
      <w:pPr>
        <w:tabs>
          <w:tab w:val="left" w:pos="7698"/>
        </w:tabs>
        <w:rPr>
          <w:sz w:val="24"/>
          <w:szCs w:val="24"/>
        </w:rPr>
      </w:pPr>
    </w:p>
    <w:sectPr>
      <w:headerReference r:id="rId3" w:type="default"/>
      <w:pgSz w:w="11906" w:h="16838"/>
      <w:pgMar w:top="1418" w:right="747" w:bottom="860" w:left="919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jc w:val="center"/>
      <w:rPr>
        <w:sz w:val="24"/>
        <w:szCs w:val="24"/>
      </w:rPr>
    </w:pPr>
  </w:p>
  <w:p>
    <w:pPr>
      <w:pStyle w:val="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0217C0"/>
    <w:multiLevelType w:val="singleLevel"/>
    <w:tmpl w:val="A00217C0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AA416BF6"/>
    <w:multiLevelType w:val="singleLevel"/>
    <w:tmpl w:val="AA416BF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A231263"/>
    <w:multiLevelType w:val="multilevel"/>
    <w:tmpl w:val="0A231263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E3"/>
    <w:rsid w:val="0004019A"/>
    <w:rsid w:val="000D2CA7"/>
    <w:rsid w:val="00184AB5"/>
    <w:rsid w:val="001C311C"/>
    <w:rsid w:val="00211A32"/>
    <w:rsid w:val="00232057"/>
    <w:rsid w:val="00282C48"/>
    <w:rsid w:val="00286D6C"/>
    <w:rsid w:val="00307797"/>
    <w:rsid w:val="00333078"/>
    <w:rsid w:val="00354B2B"/>
    <w:rsid w:val="0037694C"/>
    <w:rsid w:val="00380D4D"/>
    <w:rsid w:val="00381D03"/>
    <w:rsid w:val="00382BBF"/>
    <w:rsid w:val="00387501"/>
    <w:rsid w:val="003E4373"/>
    <w:rsid w:val="003E7B9C"/>
    <w:rsid w:val="00406FDB"/>
    <w:rsid w:val="00441133"/>
    <w:rsid w:val="00444087"/>
    <w:rsid w:val="0048432A"/>
    <w:rsid w:val="004C2505"/>
    <w:rsid w:val="00541059"/>
    <w:rsid w:val="005B1373"/>
    <w:rsid w:val="00604E3D"/>
    <w:rsid w:val="006A4B30"/>
    <w:rsid w:val="00764FE3"/>
    <w:rsid w:val="007706D3"/>
    <w:rsid w:val="007C57DC"/>
    <w:rsid w:val="007D2400"/>
    <w:rsid w:val="007F7BA7"/>
    <w:rsid w:val="00802964"/>
    <w:rsid w:val="00877E32"/>
    <w:rsid w:val="008C2ACD"/>
    <w:rsid w:val="008F091D"/>
    <w:rsid w:val="00923428"/>
    <w:rsid w:val="00926869"/>
    <w:rsid w:val="00933572"/>
    <w:rsid w:val="009521FE"/>
    <w:rsid w:val="00A13375"/>
    <w:rsid w:val="00A270BB"/>
    <w:rsid w:val="00AA2531"/>
    <w:rsid w:val="00B1318D"/>
    <w:rsid w:val="00B8216E"/>
    <w:rsid w:val="00BD698A"/>
    <w:rsid w:val="00C57378"/>
    <w:rsid w:val="00CE1F6B"/>
    <w:rsid w:val="00DC76F1"/>
    <w:rsid w:val="00E41B1E"/>
    <w:rsid w:val="00E42DAD"/>
    <w:rsid w:val="00E83EE5"/>
    <w:rsid w:val="00EF213F"/>
    <w:rsid w:val="00F47010"/>
    <w:rsid w:val="03EA1930"/>
    <w:rsid w:val="182C3453"/>
    <w:rsid w:val="2E02694E"/>
    <w:rsid w:val="4FF97E43"/>
    <w:rsid w:val="578433F9"/>
    <w:rsid w:val="59B658A0"/>
    <w:rsid w:val="69C05CF5"/>
    <w:rsid w:val="6A15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16"/>
      <w:szCs w:val="16"/>
      <w:lang w:val="ru-RU" w:eastAsia="ru-RU" w:bidi="ar-SA"/>
    </w:rPr>
  </w:style>
  <w:style w:type="paragraph" w:styleId="2">
    <w:name w:val="heading 1"/>
    <w:basedOn w:val="1"/>
    <w:next w:val="1"/>
    <w:link w:val="73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74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75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76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77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78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79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80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8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paragraph" w:styleId="17">
    <w:name w:val="Balloon Text"/>
    <w:basedOn w:val="1"/>
    <w:link w:val="224"/>
    <w:qFormat/>
    <w:uiPriority w:val="0"/>
    <w:rPr>
      <w:rFonts w:ascii="Segoe UI" w:hAnsi="Segoe UI" w:cs="Segoe UI"/>
      <w:sz w:val="18"/>
      <w:szCs w:val="18"/>
    </w:rPr>
  </w:style>
  <w:style w:type="paragraph" w:styleId="18">
    <w:name w:val="endnote text"/>
    <w:basedOn w:val="1"/>
    <w:link w:val="219"/>
    <w:semiHidden/>
    <w:unhideWhenUsed/>
    <w:qFormat/>
    <w:uiPriority w:val="99"/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/>
      <w:sz w:val="18"/>
      <w:szCs w:val="18"/>
    </w:rPr>
  </w:style>
  <w:style w:type="paragraph" w:styleId="20">
    <w:name w:val="annotation text"/>
    <w:basedOn w:val="1"/>
    <w:link w:val="227"/>
    <w:semiHidden/>
    <w:unhideWhenUsed/>
    <w:qFormat/>
    <w:uiPriority w:val="99"/>
    <w:rPr>
      <w:sz w:val="20"/>
      <w:szCs w:val="20"/>
    </w:rPr>
  </w:style>
  <w:style w:type="paragraph" w:styleId="21">
    <w:name w:val="annotation subject"/>
    <w:basedOn w:val="20"/>
    <w:next w:val="20"/>
    <w:link w:val="228"/>
    <w:semiHidden/>
    <w:unhideWhenUsed/>
    <w:qFormat/>
    <w:uiPriority w:val="99"/>
    <w:rPr>
      <w:b/>
      <w:bCs/>
    </w:rPr>
  </w:style>
  <w:style w:type="paragraph" w:styleId="22">
    <w:name w:val="footnote text"/>
    <w:basedOn w:val="1"/>
    <w:link w:val="218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4">
    <w:name w:val="header"/>
    <w:basedOn w:val="1"/>
    <w:link w:val="221"/>
    <w:qFormat/>
    <w:uiPriority w:val="99"/>
    <w:pPr>
      <w:tabs>
        <w:tab w:val="center" w:pos="4677"/>
        <w:tab w:val="right" w:pos="9355"/>
      </w:tabs>
    </w:pPr>
  </w:style>
  <w:style w:type="paragraph" w:styleId="25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6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7">
    <w:name w:val="toc 1"/>
    <w:basedOn w:val="1"/>
    <w:next w:val="1"/>
    <w:unhideWhenUsed/>
    <w:qFormat/>
    <w:uiPriority w:val="39"/>
    <w:pPr>
      <w:spacing w:after="57"/>
    </w:pPr>
  </w:style>
  <w:style w:type="paragraph" w:styleId="28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9">
    <w:name w:val="table of figures"/>
    <w:basedOn w:val="1"/>
    <w:next w:val="1"/>
    <w:unhideWhenUsed/>
    <w:qFormat/>
    <w:uiPriority w:val="99"/>
  </w:style>
  <w:style w:type="paragraph" w:styleId="30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1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2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4">
    <w:name w:val="Title"/>
    <w:basedOn w:val="1"/>
    <w:next w:val="1"/>
    <w:link w:val="8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5">
    <w:name w:val="footer"/>
    <w:basedOn w:val="1"/>
    <w:link w:val="222"/>
    <w:qFormat/>
    <w:uiPriority w:val="0"/>
    <w:pPr>
      <w:tabs>
        <w:tab w:val="center" w:pos="4677"/>
        <w:tab w:val="right" w:pos="9355"/>
      </w:tabs>
    </w:pPr>
  </w:style>
  <w:style w:type="paragraph" w:styleId="36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37">
    <w:name w:val="Subtitle"/>
    <w:basedOn w:val="1"/>
    <w:next w:val="1"/>
    <w:link w:val="85"/>
    <w:qFormat/>
    <w:uiPriority w:val="11"/>
    <w:pPr>
      <w:spacing w:before="200" w:after="200"/>
    </w:pPr>
    <w:rPr>
      <w:sz w:val="24"/>
      <w:szCs w:val="24"/>
    </w:rPr>
  </w:style>
  <w:style w:type="table" w:styleId="38">
    <w:name w:val="Table Grid"/>
    <w:basedOn w:val="12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9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0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41">
    <w:name w:val="Heading 3 Char"/>
    <w:basedOn w:val="1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2">
    <w:name w:val="Heading 4 Char"/>
    <w:basedOn w:val="1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3">
    <w:name w:val="Heading 5 Char"/>
    <w:basedOn w:val="11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4">
    <w:name w:val="Heading 6 Char"/>
    <w:basedOn w:val="11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5">
    <w:name w:val="Heading 7 Char"/>
    <w:basedOn w:val="1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6">
    <w:name w:val="Heading 8 Char"/>
    <w:basedOn w:val="11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7">
    <w:name w:val="Heading 9 Char"/>
    <w:basedOn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Title Char"/>
    <w:basedOn w:val="11"/>
    <w:qFormat/>
    <w:uiPriority w:val="10"/>
    <w:rPr>
      <w:sz w:val="48"/>
      <w:szCs w:val="48"/>
    </w:rPr>
  </w:style>
  <w:style w:type="character" w:customStyle="1" w:styleId="49">
    <w:name w:val="Subtitle Char"/>
    <w:basedOn w:val="11"/>
    <w:qFormat/>
    <w:uiPriority w:val="11"/>
    <w:rPr>
      <w:sz w:val="24"/>
      <w:szCs w:val="24"/>
    </w:rPr>
  </w:style>
  <w:style w:type="character" w:customStyle="1" w:styleId="50">
    <w:name w:val="Quote Char"/>
    <w:qFormat/>
    <w:uiPriority w:val="29"/>
    <w:rPr>
      <w:i/>
    </w:rPr>
  </w:style>
  <w:style w:type="character" w:customStyle="1" w:styleId="51">
    <w:name w:val="Intense Quote Char"/>
    <w:qFormat/>
    <w:uiPriority w:val="30"/>
    <w:rPr>
      <w:i/>
    </w:rPr>
  </w:style>
  <w:style w:type="table" w:customStyle="1" w:styleId="52">
    <w:name w:val="Plain Table 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3">
    <w:name w:val="Plain Table 2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4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5">
    <w:name w:val="Plain Table 4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Grid Table 1 Light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8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9">
    <w:name w:val="Grid Table 3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0">
    <w:name w:val="Grid Table 4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1">
    <w:name w:val="Grid Table 5 Dark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62">
    <w:name w:val="Grid Table 6 Colorful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63">
    <w:name w:val="Grid Table 7 Colorful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64">
    <w:name w:val="List Table 1 Light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65">
    <w:name w:val="List Table 2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66">
    <w:name w:val="List Table 3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7">
    <w:name w:val="List Table 4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68">
    <w:name w:val="List Table 5 Dark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69">
    <w:name w:val="List Table 6 Colorful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70">
    <w:name w:val="List Table 7 Colorful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character" w:customStyle="1" w:styleId="71">
    <w:name w:val="Footnote Text Char"/>
    <w:qFormat/>
    <w:uiPriority w:val="99"/>
    <w:rPr>
      <w:sz w:val="18"/>
    </w:rPr>
  </w:style>
  <w:style w:type="character" w:customStyle="1" w:styleId="72">
    <w:name w:val="Endnote Text Char"/>
    <w:qFormat/>
    <w:uiPriority w:val="99"/>
    <w:rPr>
      <w:sz w:val="20"/>
    </w:rPr>
  </w:style>
  <w:style w:type="character" w:customStyle="1" w:styleId="73">
    <w:name w:val="Заголовок 1 Знак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74">
    <w:name w:val="Заголовок 2 Знак"/>
    <w:link w:val="3"/>
    <w:qFormat/>
    <w:uiPriority w:val="9"/>
    <w:rPr>
      <w:rFonts w:ascii="Arial" w:hAnsi="Arial" w:eastAsia="Arial" w:cs="Arial"/>
      <w:sz w:val="34"/>
    </w:rPr>
  </w:style>
  <w:style w:type="character" w:customStyle="1" w:styleId="75">
    <w:name w:val="Заголовок 3 Знак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76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77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78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79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81">
    <w:name w:val="Заголовок 9 Знак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82">
    <w:name w:val="List Paragraph"/>
    <w:basedOn w:val="1"/>
    <w:qFormat/>
    <w:uiPriority w:val="34"/>
    <w:pPr>
      <w:ind w:left="720"/>
      <w:contextualSpacing/>
    </w:pPr>
  </w:style>
  <w:style w:type="paragraph" w:styleId="83">
    <w:name w:val="No Spacing"/>
    <w:qFormat/>
    <w:uiPriority w:val="1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84">
    <w:name w:val="Название Знак"/>
    <w:link w:val="34"/>
    <w:qFormat/>
    <w:uiPriority w:val="10"/>
    <w:rPr>
      <w:sz w:val="48"/>
      <w:szCs w:val="48"/>
    </w:rPr>
  </w:style>
  <w:style w:type="character" w:customStyle="1" w:styleId="85">
    <w:name w:val="Подзаголовок Знак"/>
    <w:link w:val="37"/>
    <w:qFormat/>
    <w:uiPriority w:val="11"/>
    <w:rPr>
      <w:sz w:val="24"/>
      <w:szCs w:val="24"/>
    </w:rPr>
  </w:style>
  <w:style w:type="paragraph" w:styleId="86">
    <w:name w:val="Quote"/>
    <w:basedOn w:val="1"/>
    <w:next w:val="1"/>
    <w:link w:val="87"/>
    <w:qFormat/>
    <w:uiPriority w:val="29"/>
    <w:pPr>
      <w:ind w:left="720" w:right="720"/>
    </w:pPr>
    <w:rPr>
      <w:i/>
    </w:rPr>
  </w:style>
  <w:style w:type="character" w:customStyle="1" w:styleId="87">
    <w:name w:val="Цитата 2 Знак"/>
    <w:link w:val="86"/>
    <w:qFormat/>
    <w:uiPriority w:val="29"/>
    <w:rPr>
      <w:i/>
    </w:rPr>
  </w:style>
  <w:style w:type="paragraph" w:styleId="88">
    <w:name w:val="Intense Quote"/>
    <w:basedOn w:val="1"/>
    <w:next w:val="1"/>
    <w:link w:val="8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89">
    <w:name w:val="Выделенная цитата Знак"/>
    <w:link w:val="88"/>
    <w:qFormat/>
    <w:uiPriority w:val="30"/>
    <w:rPr>
      <w:i/>
    </w:rPr>
  </w:style>
  <w:style w:type="character" w:customStyle="1" w:styleId="90">
    <w:name w:val="Header Char"/>
    <w:basedOn w:val="11"/>
    <w:qFormat/>
    <w:uiPriority w:val="99"/>
  </w:style>
  <w:style w:type="character" w:customStyle="1" w:styleId="91">
    <w:name w:val="Footer Char"/>
    <w:basedOn w:val="11"/>
    <w:qFormat/>
    <w:uiPriority w:val="99"/>
  </w:style>
  <w:style w:type="character" w:customStyle="1" w:styleId="92">
    <w:name w:val="Caption Char"/>
    <w:qFormat/>
    <w:uiPriority w:val="99"/>
  </w:style>
  <w:style w:type="table" w:customStyle="1" w:styleId="93">
    <w:name w:val="Table Grid Light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customStyle="1" w:styleId="94">
    <w:name w:val="Таблица простая 11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2F2F2"/>
      </w:tcPr>
    </w:tblStylePr>
    <w:tblStylePr w:type="band1Horz">
      <w:tcPr>
        <w:shd w:val="clear" w:color="F2F2F2" w:fill="F2F2F2"/>
      </w:tcPr>
    </w:tblStylePr>
  </w:style>
  <w:style w:type="table" w:customStyle="1" w:styleId="95">
    <w:name w:val="Таблица простая 21"/>
    <w:basedOn w:val="12"/>
    <w:qFormat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9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9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9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99">
    <w:name w:val="Таблица-сетка 1 светлая1"/>
    <w:basedOn w:val="12"/>
    <w:qFormat/>
    <w:uiPriority w:val="99"/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100">
    <w:name w:val="Grid Table 1 Light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101">
    <w:name w:val="Grid Table 1 Light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102">
    <w:name w:val="Grid Table 1 Light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103">
    <w:name w:val="Grid Table 1 Light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104">
    <w:name w:val="Grid Table 1 Light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105">
    <w:name w:val="Grid Table 1 Light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106">
    <w:name w:val="Таблица-сетка 2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A6A6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07">
    <w:name w:val="Grid Table 2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AC2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</w:style>
  <w:style w:type="table" w:customStyle="1" w:styleId="108">
    <w:name w:val="Grid Table 2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6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109">
    <w:name w:val="Grid Table 2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ABB59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</w:style>
  <w:style w:type="table" w:customStyle="1" w:styleId="110">
    <w:name w:val="Grid Table 2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111">
    <w:name w:val="Grid Table 2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112">
    <w:name w:val="Grid Table 2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</w:style>
  <w:style w:type="table" w:customStyle="1" w:styleId="113">
    <w:name w:val="Таблица-сетка 3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14">
    <w:name w:val="Grid Table 3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</w:style>
  <w:style w:type="table" w:customStyle="1" w:styleId="115">
    <w:name w:val="Grid Table 3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116">
    <w:name w:val="Grid Table 3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</w:style>
  <w:style w:type="table" w:customStyle="1" w:styleId="117">
    <w:name w:val="Grid Table 3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118">
    <w:name w:val="Grid Table 3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119">
    <w:name w:val="Grid Table 3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</w:style>
  <w:style w:type="table" w:customStyle="1" w:styleId="120">
    <w:name w:val="Таблица-сетка 41"/>
    <w:basedOn w:val="12"/>
    <w:qFormat/>
    <w:uiPriority w:val="59"/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000000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21">
    <w:name w:val="Grid Table 4 - Accent 1"/>
    <w:basedOn w:val="12"/>
    <w:qFormat/>
    <w:uiPriority w:val="5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  <w:shd w:val="clear" w:color="5D8AC2" w:fill="5D8AC2"/>
      </w:tc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</w:style>
  <w:style w:type="table" w:customStyle="1" w:styleId="122">
    <w:name w:val="Grid Table 4 - Accent 2"/>
    <w:basedOn w:val="12"/>
    <w:qFormat/>
    <w:uiPriority w:val="5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  <w:shd w:val="clear" w:color="D99695" w:fill="D99695"/>
      </w:tc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123">
    <w:name w:val="Grid Table 4 - Accent 3"/>
    <w:basedOn w:val="12"/>
    <w:qFormat/>
    <w:uiPriority w:val="5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  <w:shd w:val="clear" w:color="9ABB59" w:fill="9ABB59"/>
      </w:tc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</w:style>
  <w:style w:type="table" w:customStyle="1" w:styleId="124">
    <w:name w:val="Grid Table 4 - Accent 4"/>
    <w:basedOn w:val="12"/>
    <w:qFormat/>
    <w:uiPriority w:val="5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  <w:shd w:val="clear" w:color="B2A1C6" w:fill="B2A1C6"/>
      </w:tc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125">
    <w:name w:val="Grid Table 4 - Accent 5"/>
    <w:basedOn w:val="12"/>
    <w:qFormat/>
    <w:uiPriority w:val="5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4BACC6" w:fill="4BACC6"/>
      </w:tc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126">
    <w:name w:val="Grid Table 4 - Accent 6"/>
    <w:basedOn w:val="12"/>
    <w:qFormat/>
    <w:uiPriority w:val="5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F79646" w:fill="F79646"/>
      </w:tc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</w:style>
  <w:style w:type="table" w:customStyle="1" w:styleId="127">
    <w:name w:val="Таблица-сетка 5 темная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band1Vert">
      <w:tcPr>
        <w:shd w:val="clear" w:color="8A8A8A" w:fill="8A8A8A"/>
      </w:tcPr>
    </w:tblStylePr>
    <w:tblStylePr w:type="band1Horz">
      <w:tcPr>
        <w:shd w:val="clear" w:color="8A8A8A" w:fill="8A8A8A"/>
      </w:tcPr>
    </w:tblStylePr>
  </w:style>
  <w:style w:type="table" w:customStyle="1" w:styleId="128">
    <w:name w:val="Grid Table 5 Dark- Accent 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band1Vert">
      <w:tcPr>
        <w:shd w:val="clear" w:color="AEC4E0" w:fill="AEC4E0"/>
      </w:tcPr>
    </w:tblStylePr>
    <w:tblStylePr w:type="band1Horz">
      <w:tcPr>
        <w:shd w:val="clear" w:color="AEC4E0" w:fill="AEC4E0"/>
      </w:tcPr>
    </w:tblStylePr>
  </w:style>
  <w:style w:type="table" w:customStyle="1" w:styleId="129">
    <w:name w:val="Grid Table 5 Dark - Accent 2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band1Vert">
      <w:tcPr>
        <w:shd w:val="clear" w:color="E2AEAD" w:fill="E2AEAD"/>
      </w:tcPr>
    </w:tblStylePr>
    <w:tblStylePr w:type="band1Horz">
      <w:tcPr>
        <w:shd w:val="clear" w:color="E2AEAD" w:fill="E2AEAD"/>
      </w:tcPr>
    </w:tblStylePr>
  </w:style>
  <w:style w:type="table" w:customStyle="1" w:styleId="130">
    <w:name w:val="Grid Table 5 Dark - Accent 3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band1Vert">
      <w:tcPr>
        <w:shd w:val="clear" w:color="D0DFB2" w:fill="D0DFB2"/>
      </w:tcPr>
    </w:tblStylePr>
    <w:tblStylePr w:type="band1Horz">
      <w:tcPr>
        <w:shd w:val="clear" w:color="D0DFB2" w:fill="D0DFB2"/>
      </w:tcPr>
    </w:tblStylePr>
  </w:style>
  <w:style w:type="table" w:customStyle="1" w:styleId="131">
    <w:name w:val="Grid Table 5 Dark- Accent 4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band1Vert">
      <w:tcPr>
        <w:shd w:val="clear" w:color="C4B7D4" w:fill="C4B7D4"/>
      </w:tcPr>
    </w:tblStylePr>
    <w:tblStylePr w:type="band1Horz">
      <w:tcPr>
        <w:shd w:val="clear" w:color="C4B7D4" w:fill="C4B7D4"/>
      </w:tcPr>
    </w:tblStylePr>
  </w:style>
  <w:style w:type="table" w:customStyle="1" w:styleId="132">
    <w:name w:val="Grid Table 5 Dark - Accent 5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band1Vert">
      <w:tcPr>
        <w:shd w:val="clear" w:color="ACD8E4" w:fill="ACD8E4"/>
      </w:tcPr>
    </w:tblStylePr>
    <w:tblStylePr w:type="band1Horz">
      <w:tcPr>
        <w:shd w:val="clear" w:color="ACD8E4" w:fill="ACD8E4"/>
      </w:tcPr>
    </w:tblStylePr>
  </w:style>
  <w:style w:type="table" w:customStyle="1" w:styleId="133">
    <w:name w:val="Grid Table 5 Dark - Accent 6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band1Vert">
      <w:tcPr>
        <w:shd w:val="clear" w:color="FBCEAA" w:fill="FBCEAA"/>
      </w:tcPr>
    </w:tblStylePr>
    <w:tblStylePr w:type="band1Horz">
      <w:tcPr>
        <w:shd w:val="clear" w:color="FBCEAA" w:fill="FBCEAA"/>
      </w:tcPr>
    </w:tblStylePr>
  </w:style>
  <w:style w:type="table" w:customStyle="1" w:styleId="134">
    <w:name w:val="Таблица-сетка 6 цветная1"/>
    <w:basedOn w:val="12"/>
    <w:qFormat/>
    <w:uiPriority w:val="99"/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35">
    <w:name w:val="Grid Table 6 Colorful - Accent 1"/>
    <w:basedOn w:val="12"/>
    <w:qFormat/>
    <w:uiPriority w:val="99"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36">
    <w:name w:val="Grid Table 6 Colorful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137">
    <w:name w:val="Grid Table 6 Colorful - Accent 3"/>
    <w:basedOn w:val="12"/>
    <w:qFormat/>
    <w:uiPriority w:val="99"/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138">
    <w:name w:val="Grid Table 6 Colorful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39">
    <w:name w:val="Grid Table 6 Colorful - Accent 5"/>
    <w:basedOn w:val="12"/>
    <w:qFormat/>
    <w:uiPriority w:val="99"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140">
    <w:name w:val="Grid Table 6 Colorful - Accent 6"/>
    <w:basedOn w:val="12"/>
    <w:qFormat/>
    <w:uiPriority w:val="99"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141">
    <w:name w:val="Таблица-сетка 7 цветная1"/>
    <w:basedOn w:val="12"/>
    <w:qFormat/>
    <w:uiPriority w:val="99"/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42">
    <w:name w:val="Grid Table 7 Colorful - Accent 1"/>
    <w:basedOn w:val="12"/>
    <w:qFormat/>
    <w:uiPriority w:val="99"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rFonts w:ascii="Arial" w:hAnsi="Arial"/>
        <w:b/>
        <w:color w:val="A6BFDD"/>
        <w:sz w:val="22"/>
      </w:rPr>
      <w:tcPr>
        <w:tcBorders>
          <w:top w:val="nil"/>
          <w:left w:val="nil"/>
          <w:bottom w:val="single" w:color="A6BFDD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cPr>
        <w:tcBorders>
          <w:top w:val="single" w:color="A6BFDD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cPr>
        <w:tcBorders>
          <w:top w:val="nil"/>
          <w:left w:val="nil"/>
          <w:bottom w:val="nil"/>
          <w:right w:val="single" w:color="A6BFDD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cPr>
        <w:tcBorders>
          <w:top w:val="nil"/>
          <w:left w:val="single" w:color="A6BFDD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43">
    <w:name w:val="Grid Table 7 Colorful - Accent 2"/>
    <w:basedOn w:val="12"/>
    <w:qFormat/>
    <w:uiPriority w:val="99"/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rFonts w:ascii="Arial" w:hAnsi="Arial"/>
        <w:b/>
        <w:color w:val="D99695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144">
    <w:name w:val="Grid Table 7 Colorful - Accent 3"/>
    <w:basedOn w:val="12"/>
    <w:qFormat/>
    <w:uiPriority w:val="99"/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rFonts w:ascii="Arial" w:hAnsi="Arial"/>
        <w:b/>
        <w:color w:val="9ABB59"/>
        <w:sz w:val="22"/>
      </w:rPr>
      <w:tcPr>
        <w:tcBorders>
          <w:top w:val="nil"/>
          <w:left w:val="nil"/>
          <w:bottom w:val="single" w:color="9ABB59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cPr>
        <w:tcBorders>
          <w:top w:val="nil"/>
          <w:left w:val="nil"/>
          <w:bottom w:val="nil"/>
          <w:right w:val="single" w:color="9ABB59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cPr>
        <w:tcBorders>
          <w:top w:val="nil"/>
          <w:left w:val="single" w:color="9ABB59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145">
    <w:name w:val="Grid Table 7 Colorful - Accent 4"/>
    <w:basedOn w:val="12"/>
    <w:qFormat/>
    <w:uiPriority w:val="99"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rFonts w:ascii="Arial" w:hAnsi="Arial"/>
        <w:b/>
        <w:color w:val="B2A1C6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46">
    <w:name w:val="Grid Table 7 Colorful - Accent 5"/>
    <w:basedOn w:val="12"/>
    <w:qFormat/>
    <w:uiPriority w:val="99"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266779"/>
        <w:sz w:val="22"/>
      </w:rPr>
      <w:tcPr>
        <w:tcBorders>
          <w:top w:val="nil"/>
          <w:left w:val="nil"/>
          <w:bottom w:val="single" w:color="99D0DE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cPr>
        <w:tcBorders>
          <w:top w:val="single" w:color="99D0D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cPr>
        <w:tcBorders>
          <w:top w:val="nil"/>
          <w:left w:val="nil"/>
          <w:bottom w:val="nil"/>
          <w:right w:val="single" w:color="99D0D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cPr>
        <w:tcBorders>
          <w:top w:val="nil"/>
          <w:left w:val="single" w:color="99D0D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147">
    <w:name w:val="Grid Table 7 Colorful - Accent 6"/>
    <w:basedOn w:val="12"/>
    <w:qFormat/>
    <w:uiPriority w:val="99"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B15407"/>
        <w:sz w:val="22"/>
      </w:rPr>
      <w:tcPr>
        <w:tcBorders>
          <w:top w:val="nil"/>
          <w:left w:val="nil"/>
          <w:bottom w:val="single" w:color="FAC396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cPr>
        <w:tcBorders>
          <w:top w:val="single" w:color="FAC39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cPr>
        <w:tcBorders>
          <w:top w:val="nil"/>
          <w:left w:val="nil"/>
          <w:bottom w:val="nil"/>
          <w:right w:val="single" w:color="FAC396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cPr>
        <w:tcBorders>
          <w:top w:val="nil"/>
          <w:left w:val="single" w:color="FAC39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14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FBFBF"/>
      </w:tcPr>
    </w:tblStylePr>
    <w:tblStylePr w:type="band1Horz">
      <w:tcPr>
        <w:shd w:val="clear" w:color="BFBFBF" w:fill="BFBFBF"/>
      </w:tcPr>
    </w:tblStylePr>
  </w:style>
  <w:style w:type="table" w:customStyle="1" w:styleId="14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/>
      </w:tcPr>
    </w:tblStylePr>
    <w:tblStylePr w:type="band1Horz">
      <w:tcPr>
        <w:shd w:val="clear" w:color="D2DFEE" w:fill="D2DFEE"/>
      </w:tcPr>
    </w:tblStylePr>
  </w:style>
  <w:style w:type="table" w:customStyle="1" w:styleId="15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2D2"/>
      </w:tcPr>
    </w:tblStylePr>
    <w:tblStylePr w:type="band1Horz">
      <w:tcPr>
        <w:shd w:val="clear" w:color="EFD2D2" w:fill="EFD2D2"/>
      </w:tcPr>
    </w:tblStylePr>
  </w:style>
  <w:style w:type="table" w:customStyle="1" w:styleId="15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ED5"/>
      </w:tcPr>
    </w:tblStylePr>
    <w:tblStylePr w:type="band1Horz">
      <w:tcPr>
        <w:shd w:val="clear" w:color="E5EED5" w:fill="E5EED5"/>
      </w:tcPr>
    </w:tblStylePr>
  </w:style>
  <w:style w:type="table" w:customStyle="1" w:styleId="15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/>
      </w:tcPr>
    </w:tblStylePr>
    <w:tblStylePr w:type="band1Horz">
      <w:tcPr>
        <w:shd w:val="clear" w:color="DFD8E7" w:fill="DFD8E7"/>
      </w:tcPr>
    </w:tblStylePr>
  </w:style>
  <w:style w:type="table" w:customStyle="1" w:styleId="15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/>
      </w:tcPr>
    </w:tblStylePr>
    <w:tblStylePr w:type="band1Horz">
      <w:tcPr>
        <w:shd w:val="clear" w:color="D1EAF0" w:fill="D1EAF0"/>
      </w:tcPr>
    </w:tblStylePr>
  </w:style>
  <w:style w:type="table" w:customStyle="1" w:styleId="15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DE4D0"/>
      </w:tcPr>
    </w:tblStylePr>
    <w:tblStylePr w:type="band1Horz">
      <w:tcPr>
        <w:shd w:val="clear" w:color="FDE4D0" w:fill="FDE4D0"/>
      </w:tcPr>
    </w:tblStylePr>
  </w:style>
  <w:style w:type="table" w:customStyle="1" w:styleId="155">
    <w:name w:val="Список-таблица 21"/>
    <w:basedOn w:val="12"/>
    <w:qFormat/>
    <w:uiPriority w:val="99"/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156">
    <w:name w:val="List Table 2 - Accent 1"/>
    <w:basedOn w:val="12"/>
    <w:qFormat/>
    <w:uiPriority w:val="99"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</w:style>
  <w:style w:type="table" w:customStyle="1" w:styleId="157">
    <w:name w:val="List Table 2 - Accent 2"/>
    <w:basedOn w:val="12"/>
    <w:qFormat/>
    <w:uiPriority w:val="99"/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</w:style>
  <w:style w:type="table" w:customStyle="1" w:styleId="158">
    <w:name w:val="List Table 2 - Accent 3"/>
    <w:basedOn w:val="12"/>
    <w:qFormat/>
    <w:uiPriority w:val="99"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</w:style>
  <w:style w:type="table" w:customStyle="1" w:styleId="159">
    <w:name w:val="List Table 2 - Accent 4"/>
    <w:basedOn w:val="12"/>
    <w:qFormat/>
    <w:uiPriority w:val="99"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</w:style>
  <w:style w:type="table" w:customStyle="1" w:styleId="160">
    <w:name w:val="List Table 2 - Accent 5"/>
    <w:basedOn w:val="12"/>
    <w:qFormat/>
    <w:uiPriority w:val="99"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</w:style>
  <w:style w:type="table" w:customStyle="1" w:styleId="161">
    <w:name w:val="List Table 2 - Accent 6"/>
    <w:basedOn w:val="12"/>
    <w:qFormat/>
    <w:uiPriority w:val="99"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</w:style>
  <w:style w:type="table" w:customStyle="1" w:styleId="162">
    <w:name w:val="Список-таблица 3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163">
    <w:name w:val="List Table 3 - Accent 1"/>
    <w:basedOn w:val="12"/>
    <w:qFormat/>
    <w:uiPriority w:val="99"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164">
    <w:name w:val="List Table 3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</w:style>
  <w:style w:type="table" w:customStyle="1" w:styleId="165">
    <w:name w:val="List Table 3 - Accent 3"/>
    <w:basedOn w:val="12"/>
    <w:qFormat/>
    <w:uiPriority w:val="99"/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</w:style>
  <w:style w:type="table" w:customStyle="1" w:styleId="166">
    <w:name w:val="List Table 3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</w:style>
  <w:style w:type="table" w:customStyle="1" w:styleId="167">
    <w:name w:val="List Table 3 - Accent 5"/>
    <w:basedOn w:val="12"/>
    <w:qFormat/>
    <w:uiPriority w:val="99"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</w:style>
  <w:style w:type="table" w:customStyle="1" w:styleId="168">
    <w:name w:val="List Table 3 - Accent 6"/>
    <w:basedOn w:val="12"/>
    <w:qFormat/>
    <w:uiPriority w:val="99"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</w:style>
  <w:style w:type="table" w:customStyle="1" w:styleId="169">
    <w:name w:val="Список-таблица 4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170">
    <w:name w:val="List Table 4 - Accent 1"/>
    <w:basedOn w:val="12"/>
    <w:qFormat/>
    <w:uiPriority w:val="9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</w:style>
  <w:style w:type="table" w:customStyle="1" w:styleId="171">
    <w:name w:val="List Table 4 - Accent 2"/>
    <w:basedOn w:val="12"/>
    <w:qFormat/>
    <w:uiPriority w:val="9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</w:style>
  <w:style w:type="table" w:customStyle="1" w:styleId="172">
    <w:name w:val="List Table 4 - Accent 3"/>
    <w:basedOn w:val="12"/>
    <w:qFormat/>
    <w:uiPriority w:val="9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</w:style>
  <w:style w:type="table" w:customStyle="1" w:styleId="173">
    <w:name w:val="List Table 4 - Accent 4"/>
    <w:basedOn w:val="12"/>
    <w:qFormat/>
    <w:uiPriority w:val="9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</w:style>
  <w:style w:type="table" w:customStyle="1" w:styleId="174">
    <w:name w:val="List Table 4 - Accent 5"/>
    <w:basedOn w:val="12"/>
    <w:qFormat/>
    <w:uiPriority w:val="9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</w:style>
  <w:style w:type="table" w:customStyle="1" w:styleId="175">
    <w:name w:val="List Table 4 - Accent 6"/>
    <w:basedOn w:val="12"/>
    <w:qFormat/>
    <w:uiPriority w:val="9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</w:style>
  <w:style w:type="table" w:customStyle="1" w:styleId="176">
    <w:name w:val="Список-таблица 5 темная1"/>
    <w:basedOn w:val="12"/>
    <w:qFormat/>
    <w:uiPriority w:val="99"/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F7F7F" w:sz="32" w:space="0"/>
          <w:bottom w:val="single" w:color="FFFFFF" w:sz="12" w:space="0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7F7F7F" w:fill="7F7F7F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</w:style>
  <w:style w:type="table" w:customStyle="1" w:styleId="177">
    <w:name w:val="List Table 5 Dark - Accent 1"/>
    <w:basedOn w:val="12"/>
    <w:qFormat/>
    <w:uiPriority w:val="99"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F81BD" w:sz="32" w:space="0"/>
          <w:bottom w:val="single" w:color="FFFFFF" w:sz="12" w:space="0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4F81BD" w:fill="4F81BD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4F81BD" w:fill="4F81BD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4F81BD" w:fill="4F81BD"/>
      </w:tcPr>
    </w:tblStylePr>
  </w:style>
  <w:style w:type="table" w:customStyle="1" w:styleId="178">
    <w:name w:val="List Table 5 Dark - Accent 2"/>
    <w:basedOn w:val="12"/>
    <w:qFormat/>
    <w:uiPriority w:val="99"/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32" w:space="0"/>
          <w:bottom w:val="single" w:color="FFFFFF" w:sz="12" w:space="0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D99695" w:fill="D9969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D99695" w:fill="D9969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D99695" w:fill="D99695"/>
      </w:tcPr>
    </w:tblStylePr>
  </w:style>
  <w:style w:type="table" w:customStyle="1" w:styleId="179">
    <w:name w:val="List Table 5 Dark - Accent 3"/>
    <w:basedOn w:val="12"/>
    <w:qFormat/>
    <w:uiPriority w:val="99"/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3D69B" w:sz="32" w:space="0"/>
          <w:bottom w:val="single" w:color="FFFFFF" w:sz="12" w:space="0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C3D69B" w:fill="C3D69B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C3D69B" w:fill="C3D69B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C3D69B" w:fill="C3D69B"/>
      </w:tcPr>
    </w:tblStylePr>
  </w:style>
  <w:style w:type="table" w:customStyle="1" w:styleId="180">
    <w:name w:val="List Table 5 Dark - Accent 4"/>
    <w:basedOn w:val="12"/>
    <w:qFormat/>
    <w:uiPriority w:val="99"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32" w:space="0"/>
          <w:bottom w:val="single" w:color="FFFFFF" w:sz="12" w:space="0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B2A1C6" w:fill="B2A1C6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B2A1C6" w:fill="B2A1C6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B2A1C6" w:fill="B2A1C6"/>
      </w:tcPr>
    </w:tblStylePr>
  </w:style>
  <w:style w:type="table" w:customStyle="1" w:styleId="181">
    <w:name w:val="List Table 5 Dark - Accent 5"/>
    <w:basedOn w:val="12"/>
    <w:qFormat/>
    <w:uiPriority w:val="99"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2CCDC" w:sz="32" w:space="0"/>
          <w:bottom w:val="single" w:color="FFFFFF" w:sz="12" w:space="0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92CCDC" w:fill="92CCDC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92CCDC" w:fill="92CCDC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92CCDC" w:fill="92CCDC"/>
      </w:tcPr>
    </w:tblStylePr>
  </w:style>
  <w:style w:type="table" w:customStyle="1" w:styleId="182">
    <w:name w:val="List Table 5 Dark - Accent 6"/>
    <w:basedOn w:val="12"/>
    <w:qFormat/>
    <w:uiPriority w:val="99"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AC090" w:sz="32" w:space="0"/>
          <w:bottom w:val="single" w:color="FFFFFF" w:sz="12" w:space="0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FAC090" w:fill="FAC090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FAC090" w:fill="FAC090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FAC090" w:fill="FAC090"/>
      </w:tcPr>
    </w:tblStylePr>
  </w:style>
  <w:style w:type="table" w:customStyle="1" w:styleId="183">
    <w:name w:val="Список-таблица 6 цветная1"/>
    <w:basedOn w:val="12"/>
    <w:qFormat/>
    <w:uiPriority w:val="99"/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184">
    <w:name w:val="List Table 6 Colorful - Accent 1"/>
    <w:basedOn w:val="12"/>
    <w:qFormat/>
    <w:uiPriority w:val="99"/>
    <w:tblPr>
      <w:tblBorders>
        <w:top w:val="single" w:color="4F81BD" w:sz="4" w:space="0"/>
        <w:bottom w:val="single" w:color="4F81BD" w:sz="4" w:space="0"/>
      </w:tblBorders>
    </w:tbl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185">
    <w:name w:val="List Table 6 Colorful - Accent 2"/>
    <w:basedOn w:val="12"/>
    <w:qFormat/>
    <w:uiPriority w:val="99"/>
    <w:tblPr>
      <w:tblBorders>
        <w:top w:val="single" w:color="D99695" w:sz="4" w:space="0"/>
        <w:bottom w:val="single" w:color="D99695" w:sz="4" w:space="0"/>
      </w:tblBorders>
    </w:tbl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186">
    <w:name w:val="List Table 6 Colorful - Accent 3"/>
    <w:basedOn w:val="12"/>
    <w:qFormat/>
    <w:uiPriority w:val="99"/>
    <w:tblPr>
      <w:tblBorders>
        <w:top w:val="single" w:color="C3D69B" w:sz="4" w:space="0"/>
        <w:bottom w:val="single" w:color="C3D69B" w:sz="4" w:space="0"/>
      </w:tblBorders>
    </w:tbl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187">
    <w:name w:val="List Table 6 Colorful - Accent 4"/>
    <w:basedOn w:val="12"/>
    <w:qFormat/>
    <w:uiPriority w:val="99"/>
    <w:tblPr>
      <w:tblBorders>
        <w:top w:val="single" w:color="B2A1C6" w:sz="4" w:space="0"/>
        <w:bottom w:val="single" w:color="B2A1C6" w:sz="4" w:space="0"/>
      </w:tblBorders>
    </w:tbl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88">
    <w:name w:val="List Table 6 Colorful - Accent 5"/>
    <w:basedOn w:val="12"/>
    <w:qFormat/>
    <w:uiPriority w:val="99"/>
    <w:tblPr>
      <w:tblBorders>
        <w:top w:val="single" w:color="92CCDC" w:sz="4" w:space="0"/>
        <w:bottom w:val="single" w:color="92CCDC" w:sz="4" w:space="0"/>
      </w:tblBorders>
    </w:tbl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189">
    <w:name w:val="List Table 6 Colorful - Accent 6"/>
    <w:basedOn w:val="12"/>
    <w:qFormat/>
    <w:uiPriority w:val="99"/>
    <w:tblPr>
      <w:tblBorders>
        <w:top w:val="single" w:color="FAC090" w:sz="4" w:space="0"/>
        <w:bottom w:val="single" w:color="FAC090" w:sz="4" w:space="0"/>
      </w:tblBorders>
    </w:tbl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190">
    <w:name w:val="Список-таблица 7 цветная1"/>
    <w:basedOn w:val="12"/>
    <w:qFormat/>
    <w:uiPriority w:val="99"/>
    <w:tblPr>
      <w:tblBorders>
        <w:right w:val="single" w:color="7F7F7F" w:sz="4" w:space="0"/>
      </w:tblBorders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91">
    <w:name w:val="List Table 7 Colorful - Accent 1"/>
    <w:basedOn w:val="12"/>
    <w:qFormat/>
    <w:uiPriority w:val="99"/>
    <w:tblPr>
      <w:tblBorders>
        <w:right w:val="single" w:color="4F81BD" w:sz="4" w:space="0"/>
      </w:tblBorders>
    </w:tblPr>
    <w:tblStylePr w:type="firstRow">
      <w:rPr>
        <w:rFonts w:ascii="Arial" w:hAnsi="Arial"/>
        <w:i/>
        <w:color w:val="2A4A71"/>
        <w:sz w:val="22"/>
      </w:rPr>
      <w:tcPr>
        <w:tcBorders>
          <w:top w:val="nil"/>
          <w:left w:val="nil"/>
          <w:bottom w:val="single" w:color="4F81BD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cPr>
        <w:tcBorders>
          <w:top w:val="single" w:color="4F81BD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cPr>
        <w:tcBorders>
          <w:top w:val="nil"/>
          <w:left w:val="nil"/>
          <w:bottom w:val="nil"/>
          <w:right w:val="single" w:color="4F81BD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cPr>
        <w:tcBorders>
          <w:top w:val="nil"/>
          <w:left w:val="single" w:color="4F81BD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192">
    <w:name w:val="List Table 7 Colorful - Accent 2"/>
    <w:basedOn w:val="12"/>
    <w:qFormat/>
    <w:uiPriority w:val="99"/>
    <w:tblPr>
      <w:tblBorders>
        <w:right w:val="single" w:color="D99695" w:sz="4" w:space="0"/>
      </w:tblBorders>
    </w:tblPr>
    <w:tblStylePr w:type="firstRow">
      <w:rPr>
        <w:rFonts w:ascii="Arial" w:hAnsi="Arial"/>
        <w:i/>
        <w:color w:val="D99695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193">
    <w:name w:val="List Table 7 Colorful - Accent 3"/>
    <w:basedOn w:val="12"/>
    <w:qFormat/>
    <w:uiPriority w:val="99"/>
    <w:tblPr>
      <w:tblBorders>
        <w:right w:val="single" w:color="C3D69B" w:sz="4" w:space="0"/>
      </w:tblBorders>
    </w:tblPr>
    <w:tblStylePr w:type="firstRow">
      <w:rPr>
        <w:rFonts w:ascii="Arial" w:hAnsi="Arial"/>
        <w:i/>
        <w:color w:val="C3D69B"/>
        <w:sz w:val="22"/>
      </w:rPr>
      <w:tcPr>
        <w:tcBorders>
          <w:top w:val="nil"/>
          <w:left w:val="nil"/>
          <w:bottom w:val="single" w:color="C3D69B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cPr>
        <w:tcBorders>
          <w:top w:val="single" w:color="C3D69B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cPr>
        <w:tcBorders>
          <w:top w:val="nil"/>
          <w:left w:val="nil"/>
          <w:bottom w:val="nil"/>
          <w:right w:val="single" w:color="C3D69B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cPr>
        <w:tcBorders>
          <w:top w:val="nil"/>
          <w:left w:val="single" w:color="C3D69B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194">
    <w:name w:val="List Table 7 Colorful - Accent 4"/>
    <w:basedOn w:val="12"/>
    <w:qFormat/>
    <w:uiPriority w:val="99"/>
    <w:tblPr>
      <w:tblBorders>
        <w:right w:val="single" w:color="B2A1C6" w:sz="4" w:space="0"/>
      </w:tblBorders>
    </w:tblPr>
    <w:tblStylePr w:type="firstRow">
      <w:rPr>
        <w:rFonts w:ascii="Arial" w:hAnsi="Arial"/>
        <w:i/>
        <w:color w:val="B2A1C6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95">
    <w:name w:val="List Table 7 Colorful - Accent 5"/>
    <w:basedOn w:val="12"/>
    <w:qFormat/>
    <w:uiPriority w:val="99"/>
    <w:tblPr>
      <w:tblBorders>
        <w:right w:val="single" w:color="92CCDC" w:sz="4" w:space="0"/>
      </w:tblBorders>
    </w:tblPr>
    <w:tblStylePr w:type="firstRow">
      <w:rPr>
        <w:rFonts w:ascii="Arial" w:hAnsi="Arial"/>
        <w:i/>
        <w:color w:val="92CCDC"/>
        <w:sz w:val="22"/>
      </w:rPr>
      <w:tcPr>
        <w:tcBorders>
          <w:top w:val="nil"/>
          <w:left w:val="nil"/>
          <w:bottom w:val="single" w:color="92CCDC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cPr>
        <w:tcBorders>
          <w:top w:val="single" w:color="92CCDC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cPr>
        <w:tcBorders>
          <w:top w:val="nil"/>
          <w:left w:val="nil"/>
          <w:bottom w:val="nil"/>
          <w:right w:val="single" w:color="92CCDC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cPr>
        <w:tcBorders>
          <w:top w:val="nil"/>
          <w:left w:val="single" w:color="92CCDC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196">
    <w:name w:val="List Table 7 Colorful - Accent 6"/>
    <w:basedOn w:val="12"/>
    <w:qFormat/>
    <w:uiPriority w:val="99"/>
    <w:tblPr>
      <w:tblBorders>
        <w:right w:val="single" w:color="FAC090" w:sz="4" w:space="0"/>
      </w:tblBorders>
    </w:tblPr>
    <w:tblStylePr w:type="firstRow">
      <w:rPr>
        <w:rFonts w:ascii="Arial" w:hAnsi="Arial"/>
        <w:i/>
        <w:color w:val="FAC090"/>
        <w:sz w:val="22"/>
      </w:rPr>
      <w:tcPr>
        <w:tcBorders>
          <w:top w:val="nil"/>
          <w:left w:val="nil"/>
          <w:bottom w:val="single" w:color="FAC09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cPr>
        <w:tcBorders>
          <w:top w:val="single" w:color="FAC09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cPr>
        <w:tcBorders>
          <w:top w:val="nil"/>
          <w:left w:val="nil"/>
          <w:bottom w:val="nil"/>
          <w:right w:val="single" w:color="FAC0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cPr>
        <w:tcBorders>
          <w:top w:val="nil"/>
          <w:left w:val="single" w:color="FAC0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19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9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</w:style>
  <w:style w:type="table" w:customStyle="1" w:styleId="19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20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</w:style>
  <w:style w:type="table" w:customStyle="1" w:styleId="20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20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20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</w:style>
  <w:style w:type="table" w:customStyle="1" w:styleId="204">
    <w:name w:val="Bordered &amp; Lined - Accent"/>
    <w:basedOn w:val="12"/>
    <w:qFormat/>
    <w:uiPriority w:val="99"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205">
    <w:name w:val="Bordered &amp; Lined - Accent 1"/>
    <w:basedOn w:val="12"/>
    <w:qFormat/>
    <w:uiPriority w:val="99"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</w:style>
  <w:style w:type="table" w:customStyle="1" w:styleId="206">
    <w:name w:val="Bordered &amp; Lined - Accent 2"/>
    <w:basedOn w:val="12"/>
    <w:qFormat/>
    <w:uiPriority w:val="99"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207">
    <w:name w:val="Bordered &amp; Lined - Accent 3"/>
    <w:basedOn w:val="12"/>
    <w:qFormat/>
    <w:uiPriority w:val="99"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</w:style>
  <w:style w:type="table" w:customStyle="1" w:styleId="208">
    <w:name w:val="Bordered &amp; Lined - Accent 4"/>
    <w:basedOn w:val="12"/>
    <w:qFormat/>
    <w:uiPriority w:val="99"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209">
    <w:name w:val="Bordered &amp; Lined - Accent 5"/>
    <w:basedOn w:val="12"/>
    <w:qFormat/>
    <w:uiPriority w:val="99"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210">
    <w:name w:val="Bordered &amp; Lined - Accent 6"/>
    <w:basedOn w:val="12"/>
    <w:qFormat/>
    <w:uiPriority w:val="99"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</w:style>
  <w:style w:type="table" w:customStyle="1" w:styleId="211">
    <w:name w:val="Bordered"/>
    <w:basedOn w:val="12"/>
    <w:qFormat/>
    <w:uiPriority w:val="99"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212">
    <w:name w:val="Bordered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213">
    <w:name w:val="Bordered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214">
    <w:name w:val="Bordered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215">
    <w:name w:val="Bordered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216">
    <w:name w:val="Bordered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217">
    <w:name w:val="Bordered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character" w:customStyle="1" w:styleId="218">
    <w:name w:val="Текст сноски Знак"/>
    <w:link w:val="22"/>
    <w:qFormat/>
    <w:uiPriority w:val="99"/>
    <w:rPr>
      <w:sz w:val="18"/>
    </w:rPr>
  </w:style>
  <w:style w:type="character" w:customStyle="1" w:styleId="219">
    <w:name w:val="Текст концевой сноски Знак"/>
    <w:link w:val="18"/>
    <w:qFormat/>
    <w:uiPriority w:val="99"/>
    <w:rPr>
      <w:sz w:val="20"/>
    </w:rPr>
  </w:style>
  <w:style w:type="paragraph" w:customStyle="1" w:styleId="220">
    <w:name w:val="TOC Heading"/>
    <w:unhideWhenUsed/>
    <w:qFormat/>
    <w:uiPriority w:val="39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221">
    <w:name w:val="Верхний колонтитул Знак"/>
    <w:basedOn w:val="11"/>
    <w:link w:val="24"/>
    <w:qFormat/>
    <w:uiPriority w:val="99"/>
  </w:style>
  <w:style w:type="character" w:customStyle="1" w:styleId="222">
    <w:name w:val="Нижний колонтитул Знак"/>
    <w:basedOn w:val="11"/>
    <w:link w:val="35"/>
    <w:qFormat/>
    <w:uiPriority w:val="0"/>
  </w:style>
  <w:style w:type="paragraph" w:customStyle="1" w:styleId="223">
    <w:name w:val="ConsPlusNormal"/>
    <w:qFormat/>
    <w:uiPriority w:val="0"/>
    <w:pPr>
      <w:widowControl w:val="0"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character" w:customStyle="1" w:styleId="224">
    <w:name w:val="Текст выноски Знак"/>
    <w:link w:val="17"/>
    <w:qFormat/>
    <w:uiPriority w:val="0"/>
    <w:rPr>
      <w:rFonts w:ascii="Segoe UI" w:hAnsi="Segoe UI" w:cs="Segoe UI"/>
      <w:sz w:val="18"/>
      <w:szCs w:val="18"/>
    </w:rPr>
  </w:style>
  <w:style w:type="paragraph" w:customStyle="1" w:styleId="225">
    <w:name w:val="ConsPlusTitle"/>
    <w:qFormat/>
    <w:uiPriority w:val="99"/>
    <w:pPr>
      <w:widowControl w:val="0"/>
    </w:pPr>
    <w:rPr>
      <w:rFonts w:ascii="Arial" w:hAnsi="Arial" w:eastAsia="Times New Roman" w:cs="Arial"/>
      <w:b/>
      <w:bCs/>
      <w:sz w:val="24"/>
      <w:szCs w:val="24"/>
      <w:lang w:val="ru-RU" w:eastAsia="ru-RU" w:bidi="ar-SA"/>
    </w:rPr>
  </w:style>
  <w:style w:type="paragraph" w:customStyle="1" w:styleId="226">
    <w:name w:val="Default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227">
    <w:name w:val="Текст примечания Знак"/>
    <w:basedOn w:val="11"/>
    <w:link w:val="20"/>
    <w:semiHidden/>
    <w:qFormat/>
    <w:uiPriority w:val="99"/>
  </w:style>
  <w:style w:type="character" w:customStyle="1" w:styleId="228">
    <w:name w:val="Тема примечания Знак"/>
    <w:basedOn w:val="227"/>
    <w:link w:val="21"/>
    <w:semiHidden/>
    <w:qFormat/>
    <w:uiPriority w:val="99"/>
    <w:rPr>
      <w:b/>
      <w:bCs/>
    </w:rPr>
  </w:style>
  <w:style w:type="paragraph" w:customStyle="1" w:styleId="229">
    <w:name w:val=".HEADERTEXT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2B4279"/>
      <w:lang w:val="ru-RU" w:eastAsia="ru-RU" w:bidi="ar-SA"/>
    </w:rPr>
  </w:style>
  <w:style w:type="paragraph" w:customStyle="1" w:styleId="230">
    <w:name w:val=".FORMATTEX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231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9DB8-8B2B-4D9D-9F61-5DBF0D1AA2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AdmHMAO</Company>
  <Pages>14</Pages>
  <Words>6804</Words>
  <Characters>38783</Characters>
  <Lines>323</Lines>
  <Paragraphs>90</Paragraphs>
  <TotalTime>28</TotalTime>
  <ScaleCrop>false</ScaleCrop>
  <LinksUpToDate>false</LinksUpToDate>
  <CharactersWithSpaces>45497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2025-04-09T04:36:00Z</dcterms:created>
  <dc:creator>Бадрызлов Андрей Юрьевич</dc:creator>
  <cp:lastModifiedBy>Malceva</cp:lastModifiedBy>
  <cp:lastPrinted>2026-01-29T06:22:00Z</cp:lastPrinted>
  <dcterms:modified xsi:type="dcterms:W3CDTF">2026-03-16T10:21:22Z</dcterms:modified>
  <dc:title>ПРАВИТЕЛЬСТВО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D6B395A55F474516B7E6DA2AB717311C_13</vt:lpwstr>
  </property>
</Properties>
</file>